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89" w:rsidRPr="00CC37C4" w:rsidRDefault="00A94589" w:rsidP="00A94589">
      <w:pPr>
        <w:autoSpaceDE w:val="0"/>
        <w:autoSpaceDN w:val="0"/>
        <w:adjustRightInd w:val="0"/>
        <w:jc w:val="center"/>
        <w:outlineLvl w:val="6"/>
        <w:rPr>
          <w:b/>
          <w:bCs/>
        </w:rPr>
      </w:pPr>
      <w:r w:rsidRPr="00CC37C4">
        <w:rPr>
          <w:b/>
          <w:bCs/>
        </w:rPr>
        <w:t>A Mohácsi Önkormányzat</w:t>
      </w:r>
    </w:p>
    <w:p w:rsidR="00A94589" w:rsidRPr="00CC37C4" w:rsidRDefault="00013558" w:rsidP="00A94589">
      <w:pPr>
        <w:autoSpaceDE w:val="0"/>
        <w:autoSpaceDN w:val="0"/>
        <w:adjustRightInd w:val="0"/>
        <w:jc w:val="center"/>
        <w:outlineLvl w:val="6"/>
        <w:rPr>
          <w:b/>
          <w:bCs/>
        </w:rPr>
      </w:pPr>
      <w:r w:rsidRPr="00CC37C4">
        <w:rPr>
          <w:b/>
          <w:bCs/>
        </w:rPr>
        <w:t>26</w:t>
      </w:r>
      <w:r w:rsidR="00412B05" w:rsidRPr="00CC37C4">
        <w:rPr>
          <w:b/>
          <w:bCs/>
        </w:rPr>
        <w:t>/2017</w:t>
      </w:r>
      <w:r w:rsidRPr="00CC37C4">
        <w:rPr>
          <w:b/>
          <w:bCs/>
        </w:rPr>
        <w:t>.(IX.29.</w:t>
      </w:r>
      <w:r w:rsidR="00A94589" w:rsidRPr="00CC37C4">
        <w:rPr>
          <w:b/>
          <w:bCs/>
        </w:rPr>
        <w:t xml:space="preserve">) </w:t>
      </w:r>
    </w:p>
    <w:p w:rsidR="00A94589" w:rsidRPr="00CC37C4" w:rsidRDefault="00A94589" w:rsidP="00A94589">
      <w:pPr>
        <w:autoSpaceDE w:val="0"/>
        <w:autoSpaceDN w:val="0"/>
        <w:adjustRightInd w:val="0"/>
        <w:jc w:val="center"/>
        <w:outlineLvl w:val="6"/>
        <w:rPr>
          <w:b/>
          <w:bCs/>
        </w:rPr>
      </w:pPr>
      <w:r w:rsidRPr="00CC37C4">
        <w:rPr>
          <w:b/>
          <w:bCs/>
        </w:rPr>
        <w:t>r e n d e l e t e</w:t>
      </w:r>
    </w:p>
    <w:p w:rsidR="00A94589" w:rsidRPr="00CC37C4" w:rsidRDefault="00BC3659" w:rsidP="00A94589">
      <w:pPr>
        <w:autoSpaceDE w:val="0"/>
        <w:autoSpaceDN w:val="0"/>
        <w:adjustRightInd w:val="0"/>
        <w:jc w:val="center"/>
        <w:outlineLvl w:val="6"/>
        <w:rPr>
          <w:b/>
          <w:bCs/>
        </w:rPr>
      </w:pPr>
      <w:proofErr w:type="gramStart"/>
      <w:r w:rsidRPr="00CC37C4">
        <w:rPr>
          <w:b/>
          <w:bCs/>
        </w:rPr>
        <w:t>egyes</w:t>
      </w:r>
      <w:proofErr w:type="gramEnd"/>
      <w:r w:rsidRPr="00CC37C4">
        <w:rPr>
          <w:b/>
          <w:bCs/>
        </w:rPr>
        <w:t xml:space="preserve"> önkormányzati rendeletek felülvizsgálatáról, módosításáról és hatályon kívül helyezéséről</w:t>
      </w:r>
    </w:p>
    <w:p w:rsidR="00A94589" w:rsidRPr="00CC37C4" w:rsidRDefault="00A94589" w:rsidP="00A94589">
      <w:pPr>
        <w:autoSpaceDE w:val="0"/>
        <w:autoSpaceDN w:val="0"/>
        <w:adjustRightInd w:val="0"/>
        <w:jc w:val="center"/>
        <w:outlineLvl w:val="6"/>
        <w:rPr>
          <w:b/>
          <w:bCs/>
        </w:rPr>
      </w:pPr>
      <w:r w:rsidRPr="00CC37C4">
        <w:rPr>
          <w:b/>
          <w:bCs/>
        </w:rPr>
        <w:t xml:space="preserve"> </w:t>
      </w:r>
    </w:p>
    <w:p w:rsidR="00CC37C4" w:rsidRPr="00CC37C4" w:rsidRDefault="00CC37C4" w:rsidP="00CC37C4">
      <w:pPr>
        <w:autoSpaceDE w:val="0"/>
        <w:autoSpaceDN w:val="0"/>
        <w:adjustRightInd w:val="0"/>
        <w:jc w:val="both"/>
        <w:outlineLvl w:val="0"/>
      </w:pPr>
      <w:r w:rsidRPr="00CC37C4">
        <w:t xml:space="preserve">Mohács Város Önkormányzat Képviselő-testülete, Magyarország alaptörvénye 32. cikk (1) bekezdés </w:t>
      </w:r>
      <w:proofErr w:type="gramStart"/>
      <w:r w:rsidRPr="00CC37C4">
        <w:t>a.</w:t>
      </w:r>
      <w:proofErr w:type="gramEnd"/>
      <w:r w:rsidRPr="00CC37C4">
        <w:t>) pontjában foglalt feladatkörében, Magyarország helyi önkormányzatairól szóló 2011. évi CLXXXIX tv. 13.§ (1) bekezdés 19. pontjában megállapított feladatkörében eljárva illetve 53.§ (1) bekezdésében kapott felhatalmazás, figyelemmel a jogalkotásról szóló 2010. évi CXXX. törvény (1) bekezdés a) pontjában, valamint (2) bekezdésében foglaltakra, a következőket rendeli el:</w:t>
      </w:r>
    </w:p>
    <w:p w:rsidR="00CC37C4" w:rsidRPr="00CC37C4" w:rsidRDefault="00CC37C4" w:rsidP="00CC37C4">
      <w:pPr>
        <w:autoSpaceDE w:val="0"/>
        <w:autoSpaceDN w:val="0"/>
        <w:adjustRightInd w:val="0"/>
        <w:jc w:val="both"/>
        <w:outlineLvl w:val="0"/>
      </w:pPr>
    </w:p>
    <w:p w:rsidR="00CC37C4" w:rsidRPr="00CC37C4" w:rsidRDefault="00CC37C4" w:rsidP="00CC37C4">
      <w:pPr>
        <w:autoSpaceDE w:val="0"/>
        <w:autoSpaceDN w:val="0"/>
        <w:adjustRightInd w:val="0"/>
        <w:jc w:val="both"/>
        <w:outlineLvl w:val="0"/>
      </w:pPr>
      <w:r w:rsidRPr="00CC37C4">
        <w:rPr>
          <w:b/>
        </w:rPr>
        <w:t>1.§</w:t>
      </w:r>
      <w:r w:rsidRPr="00CC37C4">
        <w:t xml:space="preserve"> Az önkormányzat szervezeti és működési szabályzatáról szóló 9/2013.(V.31.</w:t>
      </w:r>
      <w:proofErr w:type="gramStart"/>
      <w:r w:rsidRPr="00CC37C4">
        <w:t>)</w:t>
      </w:r>
      <w:proofErr w:type="spellStart"/>
      <w:r w:rsidRPr="00CC37C4">
        <w:t>ör</w:t>
      </w:r>
      <w:proofErr w:type="spellEnd"/>
      <w:proofErr w:type="gramEnd"/>
      <w:r w:rsidRPr="00CC37C4">
        <w:t>. számú rendeletének 5. számú mellékletének helyébe az alábbi melléklet lép:</w:t>
      </w:r>
    </w:p>
    <w:p w:rsidR="00CC37C4" w:rsidRPr="00CC37C4" w:rsidRDefault="00CC37C4" w:rsidP="00CC37C4">
      <w:pPr>
        <w:autoSpaceDE w:val="0"/>
        <w:autoSpaceDN w:val="0"/>
        <w:adjustRightInd w:val="0"/>
        <w:jc w:val="both"/>
        <w:outlineLvl w:val="0"/>
        <w:rPr>
          <w:b/>
        </w:rPr>
      </w:pPr>
    </w:p>
    <w:p w:rsidR="00CC37C4" w:rsidRPr="00CC37C4" w:rsidRDefault="00CC37C4" w:rsidP="00CC37C4">
      <w:pPr>
        <w:autoSpaceDE w:val="0"/>
        <w:autoSpaceDN w:val="0"/>
        <w:adjustRightInd w:val="0"/>
        <w:ind w:left="708"/>
        <w:jc w:val="right"/>
        <w:outlineLvl w:val="0"/>
        <w:rPr>
          <w:b/>
        </w:rPr>
      </w:pPr>
      <w:r w:rsidRPr="00CC37C4">
        <w:rPr>
          <w:b/>
        </w:rPr>
        <w:t>„5. melléklet</w:t>
      </w:r>
    </w:p>
    <w:p w:rsidR="00CC37C4" w:rsidRPr="00CC37C4" w:rsidRDefault="00CC37C4" w:rsidP="00CC37C4">
      <w:pPr>
        <w:autoSpaceDE w:val="0"/>
        <w:autoSpaceDN w:val="0"/>
        <w:adjustRightInd w:val="0"/>
        <w:ind w:left="708"/>
        <w:jc w:val="right"/>
        <w:outlineLvl w:val="0"/>
        <w:rPr>
          <w:b/>
        </w:rPr>
      </w:pPr>
    </w:p>
    <w:tbl>
      <w:tblPr>
        <w:tblStyle w:val="Rcsostblzat"/>
        <w:tblW w:w="0" w:type="auto"/>
        <w:tblLook w:val="04A0" w:firstRow="1" w:lastRow="0" w:firstColumn="1" w:lastColumn="0" w:noHBand="0" w:noVBand="1"/>
      </w:tblPr>
      <w:tblGrid>
        <w:gridCol w:w="1104"/>
        <w:gridCol w:w="3740"/>
        <w:gridCol w:w="4302"/>
      </w:tblGrid>
      <w:tr w:rsidR="00CC37C4" w:rsidRPr="00CC37C4" w:rsidTr="004F62A3">
        <w:tc>
          <w:tcPr>
            <w:tcW w:w="1104" w:type="dxa"/>
          </w:tcPr>
          <w:p w:rsidR="00CC37C4" w:rsidRPr="00CC37C4" w:rsidRDefault="00CC37C4" w:rsidP="004F62A3">
            <w:pPr>
              <w:rPr>
                <w:rFonts w:ascii="Times New Roman" w:hAnsi="Times New Roman" w:cs="Times New Roman"/>
              </w:rPr>
            </w:pPr>
          </w:p>
        </w:tc>
        <w:tc>
          <w:tcPr>
            <w:tcW w:w="3740" w:type="dxa"/>
            <w:vAlign w:val="center"/>
          </w:tcPr>
          <w:p w:rsidR="00CC37C4" w:rsidRPr="00CC37C4" w:rsidRDefault="00CC37C4" w:rsidP="004F62A3">
            <w:pPr>
              <w:jc w:val="center"/>
              <w:rPr>
                <w:rFonts w:ascii="Times New Roman" w:hAnsi="Times New Roman" w:cs="Times New Roman"/>
              </w:rPr>
            </w:pPr>
            <w:r w:rsidRPr="00CC37C4">
              <w:rPr>
                <w:rFonts w:ascii="Times New Roman" w:hAnsi="Times New Roman" w:cs="Times New Roman"/>
              </w:rPr>
              <w:t>a polgármesterre átruházott képviselő-testületi hatáskör megnevezése</w:t>
            </w:r>
          </w:p>
        </w:tc>
        <w:tc>
          <w:tcPr>
            <w:tcW w:w="4302" w:type="dxa"/>
            <w:vAlign w:val="center"/>
          </w:tcPr>
          <w:p w:rsidR="00CC37C4" w:rsidRPr="00CC37C4" w:rsidRDefault="00CC37C4" w:rsidP="004F62A3">
            <w:pPr>
              <w:jc w:val="center"/>
              <w:rPr>
                <w:rFonts w:ascii="Times New Roman" w:hAnsi="Times New Roman" w:cs="Times New Roman"/>
              </w:rPr>
            </w:pPr>
            <w:r w:rsidRPr="00CC37C4">
              <w:rPr>
                <w:rFonts w:ascii="Times New Roman" w:hAnsi="Times New Roman" w:cs="Times New Roman"/>
              </w:rPr>
              <w:t>a hatáskör átruházását tartalmazó önkormányzati rendelet megnevezése</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Dönt az önkormányzati elővásárlási jog törléséről</w:t>
            </w:r>
          </w:p>
        </w:tc>
        <w:tc>
          <w:tcPr>
            <w:tcW w:w="4302"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12/2006.(VI.6.</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2.§ (4) bekezdés alapján</w:t>
            </w:r>
          </w:p>
        </w:tc>
      </w:tr>
      <w:tr w:rsidR="00CC37C4" w:rsidRPr="00CC37C4" w:rsidTr="004F62A3">
        <w:tc>
          <w:tcPr>
            <w:tcW w:w="1104" w:type="dxa"/>
            <w:tcBorders>
              <w:bottom w:val="single" w:sz="4" w:space="0" w:color="auto"/>
            </w:tcBorders>
          </w:tcPr>
          <w:p w:rsidR="00CC37C4" w:rsidRPr="00CC37C4" w:rsidRDefault="00CC37C4" w:rsidP="004F62A3">
            <w:pPr>
              <w:rPr>
                <w:rFonts w:ascii="Times New Roman" w:hAnsi="Times New Roman" w:cs="Times New Roman"/>
              </w:rPr>
            </w:pPr>
            <w:r w:rsidRPr="00CC37C4">
              <w:rPr>
                <w:rFonts w:ascii="Times New Roman" w:hAnsi="Times New Roman" w:cs="Times New Roman"/>
              </w:rPr>
              <w:t>2.</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Dönt az önkormányzati elővásárlási jog gyakorlásáról</w:t>
            </w:r>
          </w:p>
        </w:tc>
        <w:tc>
          <w:tcPr>
            <w:tcW w:w="4302"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12/2006.(VI.6.</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4.§ (2) bekezdés alapján</w:t>
            </w:r>
          </w:p>
        </w:tc>
      </w:tr>
      <w:tr w:rsidR="00CC37C4" w:rsidRPr="00CC37C4" w:rsidTr="004F62A3">
        <w:tc>
          <w:tcPr>
            <w:tcW w:w="1104"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pStyle w:val="Listaszerbekezds"/>
              <w:rPr>
                <w:rFonts w:ascii="Times New Roman" w:hAnsi="Times New Roman" w:cs="Times New Roman"/>
              </w:rPr>
            </w:pPr>
          </w:p>
          <w:p w:rsidR="00CC37C4" w:rsidRPr="00CC37C4" w:rsidRDefault="00CC37C4" w:rsidP="00FF6A72">
            <w:pPr>
              <w:pStyle w:val="Listaszerbekezds"/>
              <w:ind w:left="690" w:hanging="690"/>
              <w:jc w:val="both"/>
              <w:rPr>
                <w:rFonts w:ascii="Times New Roman" w:hAnsi="Times New Roman" w:cs="Times New Roman"/>
              </w:rPr>
            </w:pPr>
            <w:r w:rsidRPr="00CC37C4">
              <w:rPr>
                <w:rFonts w:ascii="Times New Roman" w:hAnsi="Times New Roman" w:cs="Times New Roman"/>
              </w:rPr>
              <w:t>3.</w:t>
            </w:r>
          </w:p>
        </w:tc>
        <w:tc>
          <w:tcPr>
            <w:tcW w:w="3740" w:type="dxa"/>
            <w:tcBorders>
              <w:left w:val="single" w:sz="4" w:space="0" w:color="auto"/>
            </w:tcBorders>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Dönt az államháztartáson kívüli forrás önkormányzat részére történő átvételéről </w:t>
            </w:r>
          </w:p>
        </w:tc>
        <w:tc>
          <w:tcPr>
            <w:tcW w:w="4302"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12/2014.(X.6.</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9.§ (1) bekezdés</w:t>
            </w:r>
          </w:p>
          <w:p w:rsidR="00CC37C4" w:rsidRPr="00CC37C4" w:rsidRDefault="00CC37C4" w:rsidP="004F62A3">
            <w:pPr>
              <w:rPr>
                <w:rFonts w:ascii="Times New Roman" w:hAnsi="Times New Roman" w:cs="Times New Roman"/>
              </w:rPr>
            </w:pPr>
          </w:p>
          <w:p w:rsidR="00CC37C4" w:rsidRPr="00CC37C4" w:rsidRDefault="00CC37C4" w:rsidP="004F62A3">
            <w:pPr>
              <w:rPr>
                <w:rFonts w:ascii="Times New Roman" w:hAnsi="Times New Roman" w:cs="Times New Roman"/>
                <w:color w:val="FF0000"/>
              </w:rPr>
            </w:pPr>
          </w:p>
        </w:tc>
      </w:tr>
      <w:tr w:rsidR="00CC37C4" w:rsidRPr="00CC37C4" w:rsidTr="004F62A3">
        <w:tc>
          <w:tcPr>
            <w:tcW w:w="1104" w:type="dxa"/>
            <w:tcBorders>
              <w:top w:val="single" w:sz="4" w:space="0" w:color="auto"/>
            </w:tcBorders>
          </w:tcPr>
          <w:p w:rsidR="00CC37C4" w:rsidRPr="00CC37C4" w:rsidRDefault="00CC37C4" w:rsidP="004F62A3">
            <w:pPr>
              <w:rPr>
                <w:rFonts w:ascii="Times New Roman" w:hAnsi="Times New Roman" w:cs="Times New Roman"/>
              </w:rPr>
            </w:pPr>
            <w:r w:rsidRPr="00CC37C4">
              <w:rPr>
                <w:rFonts w:ascii="Times New Roman" w:hAnsi="Times New Roman" w:cs="Times New Roman"/>
              </w:rPr>
              <w:t>4.</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Dönt az államháztartáson kívüli forrás költségvetési szerv részére történő átvételéről </w:t>
            </w:r>
          </w:p>
        </w:tc>
        <w:tc>
          <w:tcPr>
            <w:tcW w:w="4302"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12/2014.(X.6.</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xml:space="preserve">. 10.§ (2) bekezdés </w:t>
            </w:r>
            <w:proofErr w:type="gramStart"/>
            <w:r w:rsidRPr="00CC37C4">
              <w:rPr>
                <w:rFonts w:ascii="Times New Roman" w:hAnsi="Times New Roman" w:cs="Times New Roman"/>
              </w:rPr>
              <w:t>a )</w:t>
            </w:r>
            <w:proofErr w:type="gramEnd"/>
            <w:r w:rsidRPr="00CC37C4">
              <w:rPr>
                <w:rFonts w:ascii="Times New Roman" w:hAnsi="Times New Roman" w:cs="Times New Roman"/>
              </w:rPr>
              <w:t xml:space="preserve"> pont</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5.</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Dönt a továbbutalandó, államháztartáson kívülről származó támogatások átvételéről</w:t>
            </w:r>
          </w:p>
        </w:tc>
        <w:tc>
          <w:tcPr>
            <w:tcW w:w="4302"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12/2014.(X. 6.</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xml:space="preserve">. 10.§ (3) bekezdés </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6. </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Dönt a város nevének, címerének és zászlónak használatával kapcsolatos ügyekben</w:t>
            </w:r>
          </w:p>
        </w:tc>
        <w:tc>
          <w:tcPr>
            <w:tcW w:w="4302"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15/2002.(VII.1.</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4.§ (1)-(2)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7. </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Dönt a bérbeadás útján célszerűen, illetve gazdaságosan nem hasznosítható nem lakás céljára szolgáló helyiségek értékesítéséről</w:t>
            </w:r>
          </w:p>
        </w:tc>
        <w:tc>
          <w:tcPr>
            <w:tcW w:w="4302"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19/1994.(IX. 21.</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10.§ (1)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8. </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Dönt az önkormányzati segély odaítéléséről</w:t>
            </w:r>
          </w:p>
        </w:tc>
        <w:tc>
          <w:tcPr>
            <w:tcW w:w="4302"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14/2000.(IV.28.</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11.§ (3)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9. </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Kijelöli a piaci bérű társasház (Budai Nagy Antal u.14.) bérlőjét (PGB javaslatára)</w:t>
            </w:r>
          </w:p>
        </w:tc>
        <w:tc>
          <w:tcPr>
            <w:tcW w:w="4302"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18/1994.(IX.21.</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37/A.§ (5)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10.</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Jóváhagyja a vízkorlátozási tervjavaslatot és a terv alapján elrendeli a vízkorlátozást</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19/1996.(VI.24.</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xml:space="preserve">. 3-4.§ </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11. </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Engedélyezheti méltányosságból a más településen bejelentett lakcímmel rendelkező elhunyt eltemettetését</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22/2009.(XI.2.</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6.§ (3)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12.</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Dönt </w:t>
            </w:r>
          </w:p>
          <w:p w:rsidR="00CC37C4" w:rsidRPr="00CC37C4" w:rsidRDefault="00CC37C4" w:rsidP="004F62A3">
            <w:pPr>
              <w:rPr>
                <w:rFonts w:ascii="Times New Roman" w:hAnsi="Times New Roman" w:cs="Times New Roman"/>
              </w:rPr>
            </w:pPr>
            <w:r w:rsidRPr="00CC37C4">
              <w:rPr>
                <w:rFonts w:ascii="Times New Roman" w:hAnsi="Times New Roman" w:cs="Times New Roman"/>
              </w:rPr>
              <w:t>- a rendszeres és rendkívüli települési támogatás</w:t>
            </w:r>
          </w:p>
          <w:p w:rsidR="00CC37C4" w:rsidRPr="00CC37C4" w:rsidRDefault="00CC37C4" w:rsidP="004F62A3">
            <w:pPr>
              <w:rPr>
                <w:rFonts w:ascii="Times New Roman" w:hAnsi="Times New Roman" w:cs="Times New Roman"/>
              </w:rPr>
            </w:pPr>
            <w:proofErr w:type="spellStart"/>
            <w:r w:rsidRPr="00CC37C4">
              <w:rPr>
                <w:rFonts w:ascii="Times New Roman" w:hAnsi="Times New Roman" w:cs="Times New Roman"/>
              </w:rPr>
              <w:t>-az</w:t>
            </w:r>
            <w:proofErr w:type="spellEnd"/>
            <w:r w:rsidRPr="00CC37C4">
              <w:rPr>
                <w:rFonts w:ascii="Times New Roman" w:hAnsi="Times New Roman" w:cs="Times New Roman"/>
              </w:rPr>
              <w:t xml:space="preserve"> utazási támogatás (autóbusz, komp)</w:t>
            </w:r>
          </w:p>
          <w:p w:rsidR="00CC37C4" w:rsidRPr="00CC37C4" w:rsidRDefault="00CC37C4" w:rsidP="004F62A3">
            <w:pPr>
              <w:rPr>
                <w:rFonts w:ascii="Times New Roman" w:hAnsi="Times New Roman" w:cs="Times New Roman"/>
              </w:rPr>
            </w:pPr>
            <w:proofErr w:type="spellStart"/>
            <w:r w:rsidRPr="00CC37C4">
              <w:rPr>
                <w:rFonts w:ascii="Times New Roman" w:hAnsi="Times New Roman" w:cs="Times New Roman"/>
              </w:rPr>
              <w:t>-köztemetés</w:t>
            </w:r>
            <w:proofErr w:type="spellEnd"/>
          </w:p>
          <w:p w:rsidR="00CC37C4" w:rsidRPr="00CC37C4" w:rsidRDefault="00CC37C4" w:rsidP="004F62A3">
            <w:pPr>
              <w:rPr>
                <w:rFonts w:ascii="Times New Roman" w:hAnsi="Times New Roman" w:cs="Times New Roman"/>
              </w:rPr>
            </w:pPr>
            <w:proofErr w:type="spellStart"/>
            <w:r w:rsidRPr="00CC37C4">
              <w:rPr>
                <w:rFonts w:ascii="Times New Roman" w:hAnsi="Times New Roman" w:cs="Times New Roman"/>
              </w:rPr>
              <w:t>-szociális</w:t>
            </w:r>
            <w:proofErr w:type="spellEnd"/>
            <w:r w:rsidRPr="00CC37C4">
              <w:rPr>
                <w:rFonts w:ascii="Times New Roman" w:hAnsi="Times New Roman" w:cs="Times New Roman"/>
              </w:rPr>
              <w:t xml:space="preserve"> célú tűzifa-juttatás</w:t>
            </w:r>
          </w:p>
          <w:p w:rsidR="00CC37C4" w:rsidRPr="00CC37C4" w:rsidRDefault="00CC37C4" w:rsidP="004F62A3">
            <w:pPr>
              <w:rPr>
                <w:rFonts w:ascii="Times New Roman" w:hAnsi="Times New Roman" w:cs="Times New Roman"/>
              </w:rPr>
            </w:pPr>
            <w:r w:rsidRPr="00CC37C4">
              <w:rPr>
                <w:rFonts w:ascii="Times New Roman" w:hAnsi="Times New Roman" w:cs="Times New Roman"/>
              </w:rPr>
              <w:t>elbírálásáról</w:t>
            </w:r>
          </w:p>
        </w:tc>
        <w:tc>
          <w:tcPr>
            <w:tcW w:w="4302" w:type="dxa"/>
          </w:tcPr>
          <w:p w:rsidR="00CC37C4" w:rsidRPr="00CC37C4" w:rsidRDefault="00C77AF8" w:rsidP="00C77AF8">
            <w:pPr>
              <w:tabs>
                <w:tab w:val="left" w:pos="915"/>
              </w:tabs>
              <w:rPr>
                <w:rFonts w:ascii="Times New Roman" w:hAnsi="Times New Roman" w:cs="Times New Roman"/>
              </w:rPr>
            </w:pPr>
            <w:r>
              <w:rPr>
                <w:rFonts w:ascii="Times New Roman" w:hAnsi="Times New Roman" w:cs="Times New Roman"/>
              </w:rPr>
              <w:t>22/2017.(IX.29</w:t>
            </w:r>
            <w:r w:rsidR="00CC37C4" w:rsidRPr="00CC37C4">
              <w:rPr>
                <w:rFonts w:ascii="Times New Roman" w:hAnsi="Times New Roman" w:cs="Times New Roman"/>
              </w:rPr>
              <w:t>.</w:t>
            </w:r>
            <w:proofErr w:type="gramStart"/>
            <w:r w:rsidR="00CC37C4" w:rsidRPr="00CC37C4">
              <w:rPr>
                <w:rFonts w:ascii="Times New Roman" w:hAnsi="Times New Roman" w:cs="Times New Roman"/>
              </w:rPr>
              <w:t>)</w:t>
            </w:r>
            <w:proofErr w:type="spellStart"/>
            <w:r w:rsidR="00CC37C4" w:rsidRPr="00CC37C4">
              <w:rPr>
                <w:rFonts w:ascii="Times New Roman" w:hAnsi="Times New Roman" w:cs="Times New Roman"/>
              </w:rPr>
              <w:t>ör</w:t>
            </w:r>
            <w:proofErr w:type="spellEnd"/>
            <w:proofErr w:type="gramEnd"/>
            <w:r w:rsidR="00CC37C4" w:rsidRPr="00CC37C4">
              <w:rPr>
                <w:rFonts w:ascii="Times New Roman" w:hAnsi="Times New Roman" w:cs="Times New Roman"/>
              </w:rPr>
              <w:t>. 24.§ (1)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lastRenderedPageBreak/>
              <w:t xml:space="preserve">13.  </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Ellenőrzi a vagyonkezelési szerződés alapján végzett beruházásokat</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25/2012.(X.29.</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10.§ (17)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14.</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Ellenőrzi a vagyonkezelőt megillető jogok gyakorlását</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25/2012.(X. 29.</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10.§ (22) bekezdés</w:t>
            </w:r>
          </w:p>
          <w:p w:rsidR="00CC37C4" w:rsidRPr="00CC37C4" w:rsidRDefault="00CC37C4" w:rsidP="004F62A3">
            <w:pPr>
              <w:tabs>
                <w:tab w:val="left" w:pos="915"/>
              </w:tabs>
              <w:jc w:val="right"/>
              <w:rPr>
                <w:rFonts w:ascii="Times New Roman" w:hAnsi="Times New Roman" w:cs="Times New Roman"/>
              </w:rPr>
            </w:pP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15.</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Előzetesen hozzájárul az </w:t>
            </w:r>
            <w:proofErr w:type="gramStart"/>
            <w:r w:rsidRPr="00CC37C4">
              <w:rPr>
                <w:rFonts w:ascii="Times New Roman" w:hAnsi="Times New Roman" w:cs="Times New Roman"/>
              </w:rPr>
              <w:t>önkormányzati  költségvetési</w:t>
            </w:r>
            <w:proofErr w:type="gramEnd"/>
            <w:r w:rsidRPr="00CC37C4">
              <w:rPr>
                <w:rFonts w:ascii="Times New Roman" w:hAnsi="Times New Roman" w:cs="Times New Roman"/>
              </w:rPr>
              <w:t xml:space="preserve"> szerv és intézmény feleslegessé váló befektetett eszközeinek értékesítéséhez vagy selejtezéséhez 500.000 Ft egyedi könyv szerinti bruttó értékhatár felett (3.000.000 Ft-ig) </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25/2012.(X. 29.</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12.§ (5)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16.</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Dönt a korlátozottan forgalomképes ingatlanok egyéb tulajdonosi jogairól </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25/2012.(X.29.</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13.§ (3)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17. </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Dönt az önkormányzati üzleti </w:t>
            </w:r>
            <w:proofErr w:type="gramStart"/>
            <w:r w:rsidRPr="00CC37C4">
              <w:rPr>
                <w:rFonts w:ascii="Times New Roman" w:hAnsi="Times New Roman" w:cs="Times New Roman"/>
              </w:rPr>
              <w:t>vagyon  körébe</w:t>
            </w:r>
            <w:proofErr w:type="gramEnd"/>
            <w:r w:rsidRPr="00CC37C4">
              <w:rPr>
                <w:rFonts w:ascii="Times New Roman" w:hAnsi="Times New Roman" w:cs="Times New Roman"/>
              </w:rPr>
              <w:t xml:space="preserve"> tartozó vagyonelem </w:t>
            </w:r>
            <w:proofErr w:type="spellStart"/>
            <w:r w:rsidRPr="00CC37C4">
              <w:rPr>
                <w:rFonts w:ascii="Times New Roman" w:hAnsi="Times New Roman" w:cs="Times New Roman"/>
              </w:rPr>
              <w:t>tul.jog</w:t>
            </w:r>
            <w:proofErr w:type="spellEnd"/>
            <w:r w:rsidRPr="00CC37C4">
              <w:rPr>
                <w:rFonts w:ascii="Times New Roman" w:hAnsi="Times New Roman" w:cs="Times New Roman"/>
              </w:rPr>
              <w:t xml:space="preserve"> változással járó hasznosításáról nettó 150 millió forint egyedi értékhatárig</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25/2012.(X.29.</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14.§ (3) bekezdés c.) pont</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18.</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Dönt az önkormányzati üzleti vagyon tulajdonjog változással nem járó, egyéb módon történő hasznosításáról </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25/2012.(X.29.</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14.§ (5)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19.</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Gyakorolja a tagsági jogokat az önkormányzati tulajdonú gazdasági társaságokban </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25/2012.(X.29.</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14.§ (8)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20. </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Gyakorolja a gazdasági </w:t>
            </w:r>
            <w:proofErr w:type="gramStart"/>
            <w:r w:rsidRPr="00CC37C4">
              <w:rPr>
                <w:rFonts w:ascii="Times New Roman" w:hAnsi="Times New Roman" w:cs="Times New Roman"/>
              </w:rPr>
              <w:t>társaságokban  a</w:t>
            </w:r>
            <w:proofErr w:type="gramEnd"/>
            <w:r w:rsidRPr="00CC37C4">
              <w:rPr>
                <w:rFonts w:ascii="Times New Roman" w:hAnsi="Times New Roman" w:cs="Times New Roman"/>
              </w:rPr>
              <w:t xml:space="preserve"> meglévő önkormányzati tulajdonú tőkerészesedéshez kapcsolódó tagsági jogokat (rendeletben meghatározott kivétellel) és az elővásárlási jog, valamint a hatósági eljárásokban megkívánt tulajdonosi hozzájárulás megadását</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25/2012.(X.29.</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14.§ (10)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21.</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Lemondhat az önkormányzatot, illetve intézményét illető követelésről 100.000Ft erejéig </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25/2012.(X.29.</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25.§ (4)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22.</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Dönt a piacról, illetve vásárról kitiltás esetén</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16/1996.(IV.29.</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16.§ (3)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23.</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Saját hatáskörében évente 5 díjat adományozhat (Mohács Város Tisztelet Jeléül Kitüntető Díj)</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3/2002.(II.4.</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5.§ (3) bekezdés</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24.</w:t>
            </w:r>
          </w:p>
        </w:tc>
        <w:tc>
          <w:tcPr>
            <w:tcW w:w="3740"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Saját hatáskörében végrehajtja a költségvetés bevételi és kiadási előirányzatainak módosítását és a kiadások közötti átcsoportosításokat </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2/2017.(II.13.</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21.§</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25.</w:t>
            </w:r>
          </w:p>
        </w:tc>
        <w:tc>
          <w:tcPr>
            <w:tcW w:w="3740" w:type="dxa"/>
          </w:tcPr>
          <w:p w:rsidR="00CC37C4" w:rsidRPr="00CC37C4" w:rsidRDefault="00CC37C4" w:rsidP="004F62A3">
            <w:pPr>
              <w:pStyle w:val="Szvegtrzs"/>
              <w:jc w:val="both"/>
              <w:rPr>
                <w:rFonts w:ascii="Times New Roman" w:hAnsi="Times New Roman" w:cs="Times New Roman"/>
                <w:szCs w:val="22"/>
              </w:rPr>
            </w:pPr>
            <w:r w:rsidRPr="00CC37C4">
              <w:rPr>
                <w:rFonts w:ascii="Times New Roman" w:hAnsi="Times New Roman" w:cs="Times New Roman"/>
                <w:b w:val="0"/>
                <w:szCs w:val="22"/>
              </w:rPr>
              <w:t>Dönt az átmenetileg vagy tartósan szabad, az üzleti vagyon körébe tartozó pénzeszközök betétként vagy értékpapírban történő elhelyezéséről, az értékpapírok vételéről és eladásáról a Polgármesteri Hivatal pénzügyi osztályvezetőjének bevonásával 350 millió Ft egyedi ügyleti értékig.</w:t>
            </w:r>
          </w:p>
        </w:tc>
        <w:tc>
          <w:tcPr>
            <w:tcW w:w="4302" w:type="dxa"/>
          </w:tcPr>
          <w:p w:rsidR="00CC37C4" w:rsidRPr="00CC37C4" w:rsidRDefault="00CC37C4" w:rsidP="004F62A3">
            <w:pPr>
              <w:tabs>
                <w:tab w:val="left" w:pos="915"/>
              </w:tabs>
              <w:rPr>
                <w:rFonts w:ascii="Times New Roman" w:hAnsi="Times New Roman" w:cs="Times New Roman"/>
              </w:rPr>
            </w:pPr>
            <w:r w:rsidRPr="00CC37C4">
              <w:rPr>
                <w:rFonts w:ascii="Times New Roman" w:hAnsi="Times New Roman" w:cs="Times New Roman"/>
              </w:rPr>
              <w:t>25/2012.(X.29.</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14.§ (3) bekezdés b.) pont</w:t>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26.</w:t>
            </w:r>
          </w:p>
        </w:tc>
        <w:tc>
          <w:tcPr>
            <w:tcW w:w="3740" w:type="dxa"/>
          </w:tcPr>
          <w:p w:rsidR="00CC37C4" w:rsidRPr="00CC37C4" w:rsidRDefault="00CC37C4" w:rsidP="004F62A3">
            <w:pPr>
              <w:pStyle w:val="Szvegtrzs"/>
              <w:jc w:val="both"/>
              <w:rPr>
                <w:rFonts w:ascii="Times New Roman" w:hAnsi="Times New Roman" w:cs="Times New Roman"/>
                <w:b w:val="0"/>
                <w:szCs w:val="22"/>
              </w:rPr>
            </w:pPr>
            <w:r w:rsidRPr="00CC37C4">
              <w:rPr>
                <w:rFonts w:ascii="Times New Roman" w:hAnsi="Times New Roman" w:cs="Times New Roman"/>
                <w:b w:val="0"/>
                <w:bCs/>
                <w:iCs/>
                <w:color w:val="000000"/>
                <w:szCs w:val="22"/>
              </w:rPr>
              <w:t>Közbeszerzési eljárásoknál értékhatárra tekintet nélkül meghozza a Bíráló Bizottság véleménye alapján az eljárást lezáró döntést</w:t>
            </w:r>
          </w:p>
        </w:tc>
        <w:tc>
          <w:tcPr>
            <w:tcW w:w="4302" w:type="dxa"/>
          </w:tcPr>
          <w:p w:rsidR="00CC37C4" w:rsidRPr="00CC37C4" w:rsidRDefault="00CC37C4" w:rsidP="004F62A3">
            <w:pPr>
              <w:tabs>
                <w:tab w:val="left" w:pos="915"/>
                <w:tab w:val="right" w:pos="4086"/>
              </w:tabs>
              <w:rPr>
                <w:rFonts w:ascii="Times New Roman" w:hAnsi="Times New Roman" w:cs="Times New Roman"/>
              </w:rPr>
            </w:pPr>
            <w:r w:rsidRPr="00CC37C4">
              <w:rPr>
                <w:rFonts w:ascii="Times New Roman" w:hAnsi="Times New Roman" w:cs="Times New Roman"/>
              </w:rPr>
              <w:t>25/2012.(X.29.</w:t>
            </w:r>
            <w:proofErr w:type="gramStart"/>
            <w:r w:rsidRPr="00CC37C4">
              <w:rPr>
                <w:rFonts w:ascii="Times New Roman" w:hAnsi="Times New Roman" w:cs="Times New Roman"/>
              </w:rPr>
              <w:t>)</w:t>
            </w:r>
            <w:proofErr w:type="spellStart"/>
            <w:r w:rsidRPr="00CC37C4">
              <w:rPr>
                <w:rFonts w:ascii="Times New Roman" w:hAnsi="Times New Roman" w:cs="Times New Roman"/>
              </w:rPr>
              <w:t>ör</w:t>
            </w:r>
            <w:proofErr w:type="spellEnd"/>
            <w:proofErr w:type="gramEnd"/>
            <w:r w:rsidRPr="00CC37C4">
              <w:rPr>
                <w:rFonts w:ascii="Times New Roman" w:hAnsi="Times New Roman" w:cs="Times New Roman"/>
              </w:rPr>
              <w:t>. 14.§ (17) bekezdés</w:t>
            </w:r>
            <w:r w:rsidRPr="00CC37C4">
              <w:rPr>
                <w:rFonts w:ascii="Times New Roman" w:hAnsi="Times New Roman" w:cs="Times New Roman"/>
              </w:rPr>
              <w:tab/>
            </w:r>
          </w:p>
        </w:tc>
      </w:tr>
      <w:tr w:rsidR="00CC37C4" w:rsidRPr="00CC37C4" w:rsidTr="004F62A3">
        <w:tc>
          <w:tcPr>
            <w:tcW w:w="1104" w:type="dxa"/>
          </w:tcPr>
          <w:p w:rsidR="00CC37C4" w:rsidRPr="00CC37C4" w:rsidRDefault="00CC37C4" w:rsidP="004F62A3">
            <w:pPr>
              <w:rPr>
                <w:rFonts w:ascii="Times New Roman" w:hAnsi="Times New Roman" w:cs="Times New Roman"/>
              </w:rPr>
            </w:pPr>
            <w:r w:rsidRPr="00CC37C4">
              <w:rPr>
                <w:rFonts w:ascii="Times New Roman" w:hAnsi="Times New Roman" w:cs="Times New Roman"/>
              </w:rPr>
              <w:t xml:space="preserve">27. </w:t>
            </w:r>
          </w:p>
        </w:tc>
        <w:tc>
          <w:tcPr>
            <w:tcW w:w="3740" w:type="dxa"/>
          </w:tcPr>
          <w:p w:rsidR="00CC37C4" w:rsidRPr="00CC37C4" w:rsidRDefault="00CC37C4" w:rsidP="004F62A3">
            <w:pPr>
              <w:pStyle w:val="Szvegtrzs"/>
              <w:jc w:val="both"/>
              <w:rPr>
                <w:rFonts w:ascii="Times New Roman" w:hAnsi="Times New Roman" w:cs="Times New Roman"/>
                <w:b w:val="0"/>
                <w:bCs/>
                <w:iCs/>
                <w:color w:val="000000"/>
                <w:szCs w:val="22"/>
              </w:rPr>
            </w:pPr>
            <w:r w:rsidRPr="00CC37C4">
              <w:rPr>
                <w:rFonts w:ascii="Times New Roman" w:hAnsi="Times New Roman" w:cs="Times New Roman"/>
                <w:b w:val="0"/>
                <w:bCs/>
                <w:iCs/>
                <w:color w:val="000000"/>
                <w:szCs w:val="22"/>
              </w:rPr>
              <w:t xml:space="preserve">A vállalkozások, a munkahelyteremtés </w:t>
            </w:r>
            <w:r w:rsidRPr="00CC37C4">
              <w:rPr>
                <w:rFonts w:ascii="Times New Roman" w:hAnsi="Times New Roman" w:cs="Times New Roman"/>
                <w:b w:val="0"/>
                <w:bCs/>
                <w:iCs/>
                <w:color w:val="000000"/>
                <w:szCs w:val="22"/>
              </w:rPr>
              <w:lastRenderedPageBreak/>
              <w:t>helyi támogatásáról szóló 6/2001.(II.26.</w:t>
            </w:r>
            <w:proofErr w:type="gramStart"/>
            <w:r w:rsidRPr="00CC37C4">
              <w:rPr>
                <w:rFonts w:ascii="Times New Roman" w:hAnsi="Times New Roman" w:cs="Times New Roman"/>
                <w:b w:val="0"/>
                <w:bCs/>
                <w:iCs/>
                <w:color w:val="000000"/>
                <w:szCs w:val="22"/>
              </w:rPr>
              <w:t>)</w:t>
            </w:r>
            <w:proofErr w:type="spellStart"/>
            <w:r w:rsidRPr="00CC37C4">
              <w:rPr>
                <w:rFonts w:ascii="Times New Roman" w:hAnsi="Times New Roman" w:cs="Times New Roman"/>
                <w:b w:val="0"/>
                <w:bCs/>
                <w:iCs/>
                <w:color w:val="000000"/>
                <w:szCs w:val="22"/>
              </w:rPr>
              <w:t>ör-ben</w:t>
            </w:r>
            <w:proofErr w:type="spellEnd"/>
            <w:proofErr w:type="gramEnd"/>
            <w:r w:rsidRPr="00CC37C4">
              <w:rPr>
                <w:rFonts w:ascii="Times New Roman" w:hAnsi="Times New Roman" w:cs="Times New Roman"/>
                <w:b w:val="0"/>
                <w:bCs/>
                <w:iCs/>
                <w:color w:val="000000"/>
                <w:szCs w:val="22"/>
              </w:rPr>
              <w:t xml:space="preserve"> foglaltak figyelembe vételével, értékhatárra tekintet nélkül jogosult az Iparterületen lévő összes forgalomképes ingatlan adásvétele tárgyában a tárgyalásokat lefolytatni és az adásvételi szerződéseket megkötni. </w:t>
            </w:r>
          </w:p>
        </w:tc>
        <w:tc>
          <w:tcPr>
            <w:tcW w:w="4302" w:type="dxa"/>
          </w:tcPr>
          <w:p w:rsidR="00CC37C4" w:rsidRPr="00CC37C4" w:rsidRDefault="00CC37C4" w:rsidP="004F62A3">
            <w:pPr>
              <w:tabs>
                <w:tab w:val="left" w:pos="915"/>
                <w:tab w:val="right" w:pos="4086"/>
              </w:tabs>
              <w:rPr>
                <w:rFonts w:ascii="Times New Roman" w:hAnsi="Times New Roman" w:cs="Times New Roman"/>
              </w:rPr>
            </w:pPr>
            <w:r w:rsidRPr="00CC37C4">
              <w:rPr>
                <w:rFonts w:ascii="Times New Roman" w:hAnsi="Times New Roman" w:cs="Times New Roman"/>
              </w:rPr>
              <w:lastRenderedPageBreak/>
              <w:t xml:space="preserve">25/2012.(X.29.) </w:t>
            </w:r>
            <w:proofErr w:type="spellStart"/>
            <w:r w:rsidRPr="00CC37C4">
              <w:rPr>
                <w:rFonts w:ascii="Times New Roman" w:hAnsi="Times New Roman" w:cs="Times New Roman"/>
              </w:rPr>
              <w:t>ör</w:t>
            </w:r>
            <w:proofErr w:type="spellEnd"/>
            <w:r w:rsidRPr="00CC37C4">
              <w:rPr>
                <w:rFonts w:ascii="Times New Roman" w:hAnsi="Times New Roman" w:cs="Times New Roman"/>
              </w:rPr>
              <w:t xml:space="preserve">. 14.§ (3) bekezdés </w:t>
            </w:r>
            <w:proofErr w:type="gramStart"/>
            <w:r w:rsidRPr="00CC37C4">
              <w:rPr>
                <w:rFonts w:ascii="Times New Roman" w:hAnsi="Times New Roman" w:cs="Times New Roman"/>
              </w:rPr>
              <w:t>a.</w:t>
            </w:r>
            <w:proofErr w:type="gramEnd"/>
            <w:r w:rsidRPr="00CC37C4">
              <w:rPr>
                <w:rFonts w:ascii="Times New Roman" w:hAnsi="Times New Roman" w:cs="Times New Roman"/>
              </w:rPr>
              <w:t>) pont</w:t>
            </w:r>
          </w:p>
        </w:tc>
      </w:tr>
    </w:tbl>
    <w:p w:rsidR="00CC37C4" w:rsidRPr="00CC37C4" w:rsidRDefault="00CC37C4" w:rsidP="00CC37C4">
      <w:pPr>
        <w:autoSpaceDE w:val="0"/>
        <w:autoSpaceDN w:val="0"/>
        <w:adjustRightInd w:val="0"/>
        <w:jc w:val="both"/>
        <w:outlineLvl w:val="0"/>
        <w:rPr>
          <w:b/>
          <w:color w:val="FF0000"/>
        </w:rPr>
      </w:pPr>
    </w:p>
    <w:p w:rsidR="00CC37C4" w:rsidRPr="00CC37C4" w:rsidRDefault="00CC37C4" w:rsidP="00CC37C4">
      <w:pPr>
        <w:autoSpaceDE w:val="0"/>
        <w:autoSpaceDN w:val="0"/>
        <w:adjustRightInd w:val="0"/>
        <w:jc w:val="both"/>
        <w:outlineLvl w:val="0"/>
      </w:pPr>
      <w:r w:rsidRPr="00CC37C4">
        <w:t xml:space="preserve">Az átruházott hatáskörben hozott döntésekről a </w:t>
      </w:r>
      <w:proofErr w:type="gramStart"/>
      <w:r w:rsidRPr="00CC37C4">
        <w:t>polgármester írásban</w:t>
      </w:r>
      <w:proofErr w:type="gramEnd"/>
      <w:r w:rsidRPr="00CC37C4">
        <w:t xml:space="preserve"> beszámol a képviselő-testületnek.</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szCs w:val="22"/>
        </w:rPr>
        <w:t>2.§</w:t>
      </w:r>
      <w:r w:rsidRPr="00CC37C4">
        <w:rPr>
          <w:rFonts w:ascii="Times New Roman" w:hAnsi="Times New Roman"/>
          <w:b w:val="0"/>
          <w:szCs w:val="22"/>
        </w:rPr>
        <w:t xml:space="preserve"> Az önkormányzat vagyonáról és vagyongazdálkodásáról szóló 25/2012.(X.29.</w:t>
      </w:r>
      <w:proofErr w:type="gramStart"/>
      <w:r w:rsidRPr="00CC37C4">
        <w:rPr>
          <w:rFonts w:ascii="Times New Roman" w:hAnsi="Times New Roman"/>
          <w:b w:val="0"/>
          <w:szCs w:val="22"/>
        </w:rPr>
        <w:t>)</w:t>
      </w:r>
      <w:proofErr w:type="spellStart"/>
      <w:r w:rsidRPr="00CC37C4">
        <w:rPr>
          <w:rFonts w:ascii="Times New Roman" w:hAnsi="Times New Roman"/>
          <w:b w:val="0"/>
          <w:szCs w:val="22"/>
        </w:rPr>
        <w:t>ör</w:t>
      </w:r>
      <w:proofErr w:type="spellEnd"/>
      <w:proofErr w:type="gramEnd"/>
      <w:r w:rsidRPr="00CC37C4">
        <w:rPr>
          <w:rFonts w:ascii="Times New Roman" w:hAnsi="Times New Roman"/>
          <w:b w:val="0"/>
          <w:szCs w:val="22"/>
        </w:rPr>
        <w:t>. az alábbiak szerint módosul:</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(1) A 14.§ (3) bekezdése az alábbiak szerint módosul:</w:t>
      </w: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bCs/>
          <w:szCs w:val="22"/>
        </w:rPr>
        <w:t>„(3)</w:t>
      </w:r>
      <w:r w:rsidRPr="00CC37C4">
        <w:rPr>
          <w:rFonts w:ascii="Times New Roman" w:hAnsi="Times New Roman"/>
          <w:b w:val="0"/>
          <w:szCs w:val="22"/>
        </w:rPr>
        <w:t xml:space="preserve"> </w:t>
      </w:r>
      <w:proofErr w:type="gramStart"/>
      <w:r w:rsidRPr="00CC37C4">
        <w:rPr>
          <w:rFonts w:ascii="Times New Roman" w:hAnsi="Times New Roman"/>
          <w:b w:val="0"/>
          <w:szCs w:val="22"/>
        </w:rPr>
        <w:t>a.</w:t>
      </w:r>
      <w:proofErr w:type="gramEnd"/>
      <w:r w:rsidRPr="00CC37C4">
        <w:rPr>
          <w:rFonts w:ascii="Times New Roman" w:hAnsi="Times New Roman"/>
          <w:b w:val="0"/>
          <w:szCs w:val="22"/>
        </w:rPr>
        <w:t xml:space="preserve">) Az Önkormányzat üzleti vagyonának részét képezik a fogalomképes ingatlanok. </w:t>
      </w: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 xml:space="preserve">A polgármester a </w:t>
      </w:r>
      <w:r w:rsidRPr="00CC37C4">
        <w:rPr>
          <w:rFonts w:ascii="Times New Roman" w:hAnsi="Times New Roman"/>
          <w:b w:val="0"/>
          <w:bCs/>
          <w:iCs/>
          <w:color w:val="000000"/>
          <w:szCs w:val="22"/>
        </w:rPr>
        <w:t>vállalkozások, a munkahelyteremtés helyi támogatásáról szóló 6/2001.(II.26.</w:t>
      </w:r>
      <w:proofErr w:type="gramStart"/>
      <w:r w:rsidRPr="00CC37C4">
        <w:rPr>
          <w:rFonts w:ascii="Times New Roman" w:hAnsi="Times New Roman"/>
          <w:b w:val="0"/>
          <w:bCs/>
          <w:iCs/>
          <w:color w:val="000000"/>
          <w:szCs w:val="22"/>
        </w:rPr>
        <w:t>)</w:t>
      </w:r>
      <w:proofErr w:type="spellStart"/>
      <w:r w:rsidRPr="00CC37C4">
        <w:rPr>
          <w:rFonts w:ascii="Times New Roman" w:hAnsi="Times New Roman"/>
          <w:b w:val="0"/>
          <w:bCs/>
          <w:iCs/>
          <w:color w:val="000000"/>
          <w:szCs w:val="22"/>
        </w:rPr>
        <w:t>ör-ben</w:t>
      </w:r>
      <w:proofErr w:type="spellEnd"/>
      <w:proofErr w:type="gramEnd"/>
      <w:r w:rsidRPr="00CC37C4">
        <w:rPr>
          <w:rFonts w:ascii="Times New Roman" w:hAnsi="Times New Roman"/>
          <w:b w:val="0"/>
          <w:bCs/>
          <w:iCs/>
          <w:color w:val="000000"/>
          <w:szCs w:val="22"/>
        </w:rPr>
        <w:t xml:space="preserve"> foglaltak figyelembe vételével, értékhatárra tekintet nélkül jogosult az Iparterületen lévő összes forgalomképes ingatlan adásvétele tárgyában a tárgyalásokat lefolytatni és az adásvételi szerződéseket megkötni.</w:t>
      </w: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b.) Az önkormányzat üzleti vagyonának részét képezik a pénzeszközök.</w:t>
      </w: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 xml:space="preserve">A polgármester dönt az átmenetileg vagy tartósan szabad, az üzleti vagyon körébe tartozó pénzeszközök betétként vagy értékpapírban történő elhelyezéséről, az értékpapírok vételéről és eladásáról a Polgármesteri Hivatal pénzügyi osztályvezetőjének bevonásával 350 millió Ft egyedi ügyleti értékig, 350 millió forint egyedi ügyleti érték felett a képviselő-testület dönt. </w:t>
      </w:r>
    </w:p>
    <w:p w:rsidR="00CC37C4" w:rsidRPr="00CC37C4" w:rsidRDefault="00CC37C4" w:rsidP="00CC37C4">
      <w:pPr>
        <w:pStyle w:val="Szvegtrzs"/>
        <w:jc w:val="both"/>
        <w:rPr>
          <w:rFonts w:ascii="Times New Roman" w:hAnsi="Times New Roman"/>
          <w:b w:val="0"/>
          <w:szCs w:val="22"/>
        </w:rPr>
      </w:pPr>
      <w:proofErr w:type="gramStart"/>
      <w:r w:rsidRPr="00CC37C4">
        <w:rPr>
          <w:rFonts w:ascii="Times New Roman" w:hAnsi="Times New Roman"/>
          <w:b w:val="0"/>
          <w:szCs w:val="22"/>
        </w:rPr>
        <w:t>c.</w:t>
      </w:r>
      <w:proofErr w:type="gramEnd"/>
      <w:r w:rsidRPr="00CC37C4">
        <w:rPr>
          <w:rFonts w:ascii="Times New Roman" w:hAnsi="Times New Roman"/>
          <w:b w:val="0"/>
          <w:szCs w:val="22"/>
        </w:rPr>
        <w:t xml:space="preserve">) Az önkormányzati üzleti vagyon körébe tartozó minden olyan </w:t>
      </w:r>
      <w:proofErr w:type="gramStart"/>
      <w:r w:rsidRPr="00CC37C4">
        <w:rPr>
          <w:rFonts w:ascii="Times New Roman" w:hAnsi="Times New Roman"/>
          <w:b w:val="0"/>
          <w:szCs w:val="22"/>
        </w:rPr>
        <w:t>a.</w:t>
      </w:r>
      <w:proofErr w:type="gramEnd"/>
      <w:r w:rsidRPr="00CC37C4">
        <w:rPr>
          <w:rFonts w:ascii="Times New Roman" w:hAnsi="Times New Roman"/>
          <w:b w:val="0"/>
          <w:szCs w:val="22"/>
        </w:rPr>
        <w:t>) és b.) pontokba nem tartozó vagyonelem szerzéséről, elidegenítéséről, megterheléséről és gazdasági társaságba történő beviteléről, illetve bármely más tulajdonjog változásával járó hasznosításáról</w:t>
      </w:r>
      <w:r w:rsidRPr="00CC37C4">
        <w:rPr>
          <w:rFonts w:ascii="Times New Roman" w:hAnsi="Times New Roman"/>
          <w:szCs w:val="22"/>
        </w:rPr>
        <w:t xml:space="preserve"> </w:t>
      </w:r>
      <w:r w:rsidRPr="00CC37C4">
        <w:rPr>
          <w:rFonts w:ascii="Times New Roman" w:hAnsi="Times New Roman"/>
          <w:b w:val="0"/>
          <w:szCs w:val="22"/>
        </w:rPr>
        <w:t xml:space="preserve">nettó 150 millió Ft egyedi forgalmi értékhatárig a polgármester, nettó 150 millió Ft feletti egyedi forgalmi értékhatártól a képviselő-testület dönt.” </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(2) A 14.§ (8) bekezdése az alábbiak szerint módosul:</w:t>
      </w: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„(8) Az önkormányzati tulajdonú gazdasági társaságokban a tagsági jogokat a polgármester gyakorolja.”</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 xml:space="preserve">(3) A 14.§ (9) bekezdése hatályát veszti. </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(4) A 14.§ (17) bekezdése helyébe az alábbi rendelkezés lép:</w:t>
      </w:r>
    </w:p>
    <w:p w:rsidR="00CC37C4" w:rsidRPr="00CC37C4" w:rsidRDefault="00CC37C4" w:rsidP="00CC37C4">
      <w:pPr>
        <w:pStyle w:val="Szvegtrzs"/>
        <w:jc w:val="both"/>
        <w:rPr>
          <w:rFonts w:ascii="Times New Roman" w:hAnsi="Times New Roman"/>
          <w:b w:val="0"/>
          <w:bCs/>
          <w:iCs/>
          <w:color w:val="000000"/>
          <w:szCs w:val="22"/>
        </w:rPr>
      </w:pPr>
      <w:r w:rsidRPr="00CC37C4">
        <w:rPr>
          <w:rFonts w:ascii="Times New Roman" w:hAnsi="Times New Roman"/>
          <w:b w:val="0"/>
          <w:szCs w:val="22"/>
        </w:rPr>
        <w:t xml:space="preserve">„(17) A polgármester a közbeszerzési eljárásoknál értékhatárra tekintet nélkül meghozza a </w:t>
      </w:r>
      <w:r w:rsidRPr="00CC37C4">
        <w:rPr>
          <w:rFonts w:ascii="Times New Roman" w:hAnsi="Times New Roman"/>
          <w:b w:val="0"/>
          <w:bCs/>
          <w:iCs/>
          <w:color w:val="000000"/>
          <w:szCs w:val="22"/>
        </w:rPr>
        <w:t>Bíráló Bizottság véleménye alapján az eljárást lezáró döntést.”</w:t>
      </w: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 xml:space="preserve"> </w:t>
      </w: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(5) A 25.§ (4) bekezdése szövege az alábbiak szerint módosul:</w:t>
      </w: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„(4) A polgármester 100.000 Ft erejéig mondhat le az Önkormányzatot illető követelésről. Az Önkormányzat költségvetési szerveinek vezetői 20.000 Ft értékhatárig mondhatnak le intézményüket illető követelésről.”</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szCs w:val="22"/>
        </w:rPr>
        <w:t>3.§</w:t>
      </w:r>
      <w:r w:rsidRPr="00CC37C4">
        <w:rPr>
          <w:rFonts w:ascii="Times New Roman" w:hAnsi="Times New Roman"/>
          <w:b w:val="0"/>
          <w:szCs w:val="22"/>
        </w:rPr>
        <w:t xml:space="preserve"> Az Önkormányzat által államháztartáson kívüli forrás átvételéről és az államháztartáson kívülre nyújtott támogatásokról szóló 12/2014.(X.6.</w:t>
      </w:r>
      <w:proofErr w:type="gramStart"/>
      <w:r w:rsidRPr="00CC37C4">
        <w:rPr>
          <w:rFonts w:ascii="Times New Roman" w:hAnsi="Times New Roman"/>
          <w:b w:val="0"/>
          <w:szCs w:val="22"/>
        </w:rPr>
        <w:t>)</w:t>
      </w:r>
      <w:proofErr w:type="spellStart"/>
      <w:r w:rsidRPr="00CC37C4">
        <w:rPr>
          <w:rFonts w:ascii="Times New Roman" w:hAnsi="Times New Roman"/>
          <w:b w:val="0"/>
          <w:szCs w:val="22"/>
        </w:rPr>
        <w:t>ör</w:t>
      </w:r>
      <w:proofErr w:type="spellEnd"/>
      <w:proofErr w:type="gramEnd"/>
      <w:r w:rsidRPr="00CC37C4">
        <w:rPr>
          <w:rFonts w:ascii="Times New Roman" w:hAnsi="Times New Roman"/>
          <w:b w:val="0"/>
          <w:szCs w:val="22"/>
        </w:rPr>
        <w:t>. az alábbiak szerint módosul:</w:t>
      </w: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(1) A 9.§ (1) bekezdése az alábbiak szerint módosul:</w:t>
      </w: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„Az államháztartáson kívüli forrás önkormányzat részére történő átvételéről a polgármester dönt.”</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(2) A 9.§ (2) bekezdése hatályát veszti.</w:t>
      </w:r>
    </w:p>
    <w:p w:rsidR="00CC37C4" w:rsidRPr="00CC37C4" w:rsidRDefault="00CC37C4" w:rsidP="00CC37C4">
      <w:pPr>
        <w:jc w:val="both"/>
      </w:pPr>
    </w:p>
    <w:p w:rsidR="00CC37C4" w:rsidRPr="00CC37C4" w:rsidRDefault="00CC37C4" w:rsidP="00CC37C4">
      <w:pPr>
        <w:jc w:val="both"/>
      </w:pPr>
      <w:r w:rsidRPr="00CC37C4">
        <w:t>(3) A 10.§ (2) bekezdése az alábbiak szerint módosul:</w:t>
      </w:r>
    </w:p>
    <w:p w:rsidR="00CC37C4" w:rsidRPr="00CC37C4" w:rsidRDefault="00CC37C4" w:rsidP="00CC37C4">
      <w:pPr>
        <w:jc w:val="both"/>
      </w:pPr>
      <w:r w:rsidRPr="00CC37C4">
        <w:t xml:space="preserve">Az első mondat végéről a </w:t>
      </w:r>
      <w:proofErr w:type="gramStart"/>
      <w:r w:rsidRPr="00CC37C4">
        <w:t>kettőspont törlésre</w:t>
      </w:r>
      <w:proofErr w:type="gramEnd"/>
      <w:r w:rsidRPr="00CC37C4">
        <w:t xml:space="preserve"> kerül, majd a mondat folytatólagosan kiegészül  „ a polgármester dönt.” résszel.</w:t>
      </w:r>
    </w:p>
    <w:p w:rsidR="00CC37C4" w:rsidRPr="00CC37C4" w:rsidRDefault="00CC37C4" w:rsidP="00CC37C4">
      <w:pPr>
        <w:jc w:val="both"/>
      </w:pPr>
      <w:r w:rsidRPr="00CC37C4">
        <w:lastRenderedPageBreak/>
        <w:t>Az a) és b) bekezdések hatályukat vesztik.</w:t>
      </w:r>
    </w:p>
    <w:p w:rsidR="00CC37C4" w:rsidRPr="00CC37C4" w:rsidRDefault="00CC37C4" w:rsidP="00CC37C4">
      <w:pPr>
        <w:jc w:val="both"/>
      </w:pPr>
    </w:p>
    <w:p w:rsidR="00CC37C4" w:rsidRPr="00CC37C4" w:rsidRDefault="00CC37C4" w:rsidP="00CC37C4">
      <w:pPr>
        <w:jc w:val="both"/>
      </w:pPr>
      <w:r w:rsidRPr="00CC37C4">
        <w:rPr>
          <w:b/>
        </w:rPr>
        <w:t xml:space="preserve">4.§ </w:t>
      </w:r>
      <w:r w:rsidRPr="00CC37C4">
        <w:t>Az önkormányzati tulajdonban lévő nem lakás céljára szolgáló helyiségek bérletéről és elidegenítésükről 19/1994.(IX.21.) rendelet 10.§ (1) bekezdése az alábbiak szerint módosul:</w:t>
      </w:r>
    </w:p>
    <w:p w:rsidR="00CC37C4" w:rsidRPr="00CC37C4" w:rsidRDefault="00CC37C4" w:rsidP="00CC37C4">
      <w:pPr>
        <w:jc w:val="both"/>
        <w:rPr>
          <w:b/>
        </w:rPr>
      </w:pPr>
      <w:r w:rsidRPr="00CC37C4">
        <w:t>„(1) A bérbeadás útján célszerűen, illetve gazdaságosan nem hasznosítható helyiségek értékesítéséről a Képviselő-testület dönt.”</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szCs w:val="22"/>
        </w:rPr>
        <w:t>5.§</w:t>
      </w:r>
      <w:r w:rsidRPr="00CC37C4">
        <w:rPr>
          <w:rFonts w:ascii="Times New Roman" w:hAnsi="Times New Roman"/>
          <w:b w:val="0"/>
          <w:szCs w:val="22"/>
        </w:rPr>
        <w:t xml:space="preserve">  A költségvetésről szóló 2/2017.(II.13.</w:t>
      </w:r>
      <w:proofErr w:type="gramStart"/>
      <w:r w:rsidRPr="00CC37C4">
        <w:rPr>
          <w:rFonts w:ascii="Times New Roman" w:hAnsi="Times New Roman"/>
          <w:b w:val="0"/>
          <w:szCs w:val="22"/>
        </w:rPr>
        <w:t>)</w:t>
      </w:r>
      <w:proofErr w:type="spellStart"/>
      <w:r w:rsidRPr="00CC37C4">
        <w:rPr>
          <w:rFonts w:ascii="Times New Roman" w:hAnsi="Times New Roman"/>
          <w:b w:val="0"/>
          <w:szCs w:val="22"/>
        </w:rPr>
        <w:t>ör</w:t>
      </w:r>
      <w:proofErr w:type="spellEnd"/>
      <w:proofErr w:type="gramEnd"/>
      <w:r w:rsidRPr="00CC37C4">
        <w:rPr>
          <w:rFonts w:ascii="Times New Roman" w:hAnsi="Times New Roman"/>
          <w:b w:val="0"/>
          <w:szCs w:val="22"/>
        </w:rPr>
        <w:t>. az alábbiak szerint módosul:</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(1) A 21.§ első mondata az alábbiak szerint módosul:</w:t>
      </w: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„21.§ Mohács Város Képviselő-testülete felhatalmazza a polgármestert, hogy a költségvetés bevételi és kiadási előirányzatainak módosítását és a kiadások közötti átcsoportosításokat – az Áht. 34.§ (2) bekezdés alapján - saját hatáskörében végrehajtson.”</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(2) A 19.§ (6) bekezdése törlésre kerül.</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left"/>
        <w:rPr>
          <w:rFonts w:ascii="Times New Roman" w:hAnsi="Times New Roman"/>
          <w:szCs w:val="22"/>
        </w:rPr>
      </w:pPr>
      <w:r w:rsidRPr="00CC37C4">
        <w:rPr>
          <w:rFonts w:ascii="Times New Roman" w:hAnsi="Times New Roman"/>
          <w:szCs w:val="22"/>
        </w:rPr>
        <w:t xml:space="preserve">6.§ </w:t>
      </w:r>
      <w:r w:rsidRPr="00CC37C4">
        <w:rPr>
          <w:rFonts w:ascii="Times New Roman" w:hAnsi="Times New Roman"/>
          <w:b w:val="0"/>
          <w:szCs w:val="22"/>
        </w:rPr>
        <w:t>Az anyakönyvi eljárásról szóló 3/2011.(I.24.</w:t>
      </w:r>
      <w:proofErr w:type="gramStart"/>
      <w:r w:rsidRPr="00CC37C4">
        <w:rPr>
          <w:rFonts w:ascii="Times New Roman" w:hAnsi="Times New Roman"/>
          <w:b w:val="0"/>
          <w:szCs w:val="22"/>
        </w:rPr>
        <w:t>)</w:t>
      </w:r>
      <w:proofErr w:type="spellStart"/>
      <w:r w:rsidRPr="00CC37C4">
        <w:rPr>
          <w:rFonts w:ascii="Times New Roman" w:hAnsi="Times New Roman"/>
          <w:b w:val="0"/>
          <w:szCs w:val="22"/>
        </w:rPr>
        <w:t>ör</w:t>
      </w:r>
      <w:proofErr w:type="spellEnd"/>
      <w:proofErr w:type="gramEnd"/>
      <w:r w:rsidRPr="00CC37C4">
        <w:rPr>
          <w:rFonts w:ascii="Times New Roman" w:hAnsi="Times New Roman"/>
          <w:b w:val="0"/>
          <w:szCs w:val="22"/>
        </w:rPr>
        <w:t>. melléklete az alábbiak szerint módosul</w:t>
      </w:r>
      <w:r w:rsidRPr="00CC37C4">
        <w:rPr>
          <w:rFonts w:ascii="Times New Roman" w:hAnsi="Times New Roman"/>
          <w:szCs w:val="22"/>
        </w:rPr>
        <w:t>.</w:t>
      </w:r>
    </w:p>
    <w:p w:rsidR="00CC37C4" w:rsidRPr="00CC37C4" w:rsidRDefault="00CC37C4" w:rsidP="00CC37C4">
      <w:pPr>
        <w:pStyle w:val="Szvegtrzs"/>
        <w:rPr>
          <w:rFonts w:ascii="Times New Roman" w:hAnsi="Times New Roman"/>
          <w:szCs w:val="22"/>
        </w:rPr>
      </w:pPr>
    </w:p>
    <w:p w:rsidR="00CC37C4" w:rsidRPr="00CC37C4" w:rsidRDefault="00CC37C4" w:rsidP="00CC37C4">
      <w:pPr>
        <w:pStyle w:val="Szvegtrzs"/>
        <w:rPr>
          <w:rFonts w:ascii="Times New Roman" w:hAnsi="Times New Roman"/>
          <w:szCs w:val="22"/>
        </w:rPr>
      </w:pPr>
      <w:r w:rsidRPr="00CC37C4">
        <w:rPr>
          <w:rFonts w:ascii="Times New Roman" w:hAnsi="Times New Roman"/>
          <w:b w:val="0"/>
          <w:szCs w:val="22"/>
        </w:rPr>
        <w:t xml:space="preserve"> </w:t>
      </w:r>
      <w:r w:rsidRPr="00CC37C4">
        <w:rPr>
          <w:rFonts w:ascii="Times New Roman" w:hAnsi="Times New Roman"/>
          <w:b w:val="0"/>
          <w:bCs/>
          <w:szCs w:val="22"/>
          <w:u w:val="single"/>
        </w:rPr>
        <w:t>„Melléklet</w:t>
      </w:r>
      <w:r w:rsidRPr="00CC37C4">
        <w:rPr>
          <w:rFonts w:ascii="Times New Roman" w:hAnsi="Times New Roman"/>
          <w:szCs w:val="22"/>
        </w:rPr>
        <w:t>:</w:t>
      </w:r>
    </w:p>
    <w:p w:rsidR="00CC37C4" w:rsidRPr="00CC37C4" w:rsidRDefault="00CC37C4" w:rsidP="00CC37C4">
      <w:pPr>
        <w:pStyle w:val="Szvegtrzs"/>
        <w:rPr>
          <w:rFonts w:ascii="Times New Roman" w:hAnsi="Times New Roman"/>
          <w:szCs w:val="22"/>
        </w:rPr>
      </w:pPr>
    </w:p>
    <w:p w:rsidR="00CC37C4" w:rsidRPr="00CC37C4" w:rsidRDefault="00CC37C4" w:rsidP="00CC37C4">
      <w:pPr>
        <w:pStyle w:val="Listaszerbekezds"/>
        <w:numPr>
          <w:ilvl w:val="0"/>
          <w:numId w:val="11"/>
        </w:numPr>
        <w:ind w:left="284" w:hanging="284"/>
      </w:pPr>
      <w:r w:rsidRPr="00CC37C4">
        <w:t xml:space="preserve">A hivatali helyiségen kívül történő házasságkötés és bejegyzett élettársi kapcsolat </w:t>
      </w:r>
    </w:p>
    <w:p w:rsidR="00CC37C4" w:rsidRPr="00CC37C4" w:rsidRDefault="00CC37C4" w:rsidP="00CC37C4">
      <w:pPr>
        <w:pStyle w:val="Listaszerbekezds"/>
        <w:ind w:left="284"/>
      </w:pPr>
      <w:proofErr w:type="gramStart"/>
      <w:r w:rsidRPr="00CC37C4">
        <w:t>létesítésének</w:t>
      </w:r>
      <w:proofErr w:type="gramEnd"/>
      <w:r w:rsidRPr="00CC37C4">
        <w:t xml:space="preserve"> a díja: </w:t>
      </w:r>
      <w:r w:rsidRPr="00CC37C4">
        <w:tab/>
      </w:r>
      <w:r w:rsidRPr="00CC37C4">
        <w:tab/>
        <w:t xml:space="preserve">                            </w:t>
      </w:r>
      <w:r w:rsidRPr="00CC37C4">
        <w:tab/>
      </w:r>
      <w:r w:rsidRPr="00CC37C4">
        <w:tab/>
      </w:r>
      <w:r w:rsidRPr="00CC37C4">
        <w:tab/>
      </w:r>
      <w:r w:rsidRPr="00CC37C4">
        <w:tab/>
      </w:r>
      <w:r w:rsidRPr="00CC37C4">
        <w:tab/>
        <w:t xml:space="preserve"> </w:t>
      </w:r>
      <w:r>
        <w:t xml:space="preserve">    </w:t>
      </w:r>
      <w:r w:rsidRPr="00CC37C4">
        <w:t>38.100,</w:t>
      </w:r>
      <w:proofErr w:type="spellStart"/>
      <w:r w:rsidRPr="00CC37C4">
        <w:t>-Ft</w:t>
      </w:r>
      <w:proofErr w:type="spellEnd"/>
    </w:p>
    <w:p w:rsidR="00CC37C4" w:rsidRPr="00CC37C4" w:rsidRDefault="00CC37C4" w:rsidP="00CC37C4"/>
    <w:p w:rsidR="00CC37C4" w:rsidRPr="00CC37C4" w:rsidRDefault="00CC37C4" w:rsidP="00CC37C4">
      <w:pPr>
        <w:pStyle w:val="Listaszerbekezds"/>
        <w:numPr>
          <w:ilvl w:val="0"/>
          <w:numId w:val="11"/>
        </w:numPr>
        <w:ind w:left="284" w:hanging="284"/>
      </w:pPr>
      <w:r w:rsidRPr="00CC37C4">
        <w:t xml:space="preserve">A hivatali munkaidőn kívül történő házasságkötés és bejegyzett élettársi kapcsolat </w:t>
      </w:r>
    </w:p>
    <w:p w:rsidR="00CC37C4" w:rsidRPr="00CC37C4" w:rsidRDefault="00CC37C4" w:rsidP="00CC37C4">
      <w:pPr>
        <w:pStyle w:val="Listaszerbekezds"/>
        <w:ind w:left="284"/>
      </w:pPr>
      <w:proofErr w:type="gramStart"/>
      <w:r w:rsidRPr="00CC37C4">
        <w:t>létesítésének</w:t>
      </w:r>
      <w:proofErr w:type="gramEnd"/>
      <w:r w:rsidRPr="00CC37C4">
        <w:t xml:space="preserve"> a díja:</w:t>
      </w:r>
      <w:r w:rsidRPr="00CC37C4">
        <w:tab/>
      </w:r>
      <w:r w:rsidRPr="00CC37C4">
        <w:tab/>
        <w:t xml:space="preserve">                            </w:t>
      </w:r>
      <w:r w:rsidRPr="00CC37C4">
        <w:tab/>
      </w:r>
      <w:r w:rsidRPr="00CC37C4">
        <w:tab/>
      </w:r>
      <w:r w:rsidRPr="00CC37C4">
        <w:tab/>
      </w:r>
      <w:r w:rsidRPr="00CC37C4">
        <w:tab/>
      </w:r>
      <w:r w:rsidRPr="00CC37C4">
        <w:tab/>
        <w:t xml:space="preserve"> </w:t>
      </w:r>
      <w:r>
        <w:t xml:space="preserve">    </w:t>
      </w:r>
      <w:r w:rsidRPr="00CC37C4">
        <w:t>19.050,</w:t>
      </w:r>
      <w:proofErr w:type="spellStart"/>
      <w:r w:rsidRPr="00CC37C4">
        <w:t>-Ft</w:t>
      </w:r>
      <w:proofErr w:type="spellEnd"/>
    </w:p>
    <w:p w:rsidR="00CC37C4" w:rsidRPr="00CC37C4" w:rsidRDefault="00CC37C4" w:rsidP="00CC37C4"/>
    <w:p w:rsidR="00CC37C4" w:rsidRPr="00CC37C4" w:rsidRDefault="00CC37C4" w:rsidP="00CC37C4">
      <w:r w:rsidRPr="00CC37C4">
        <w:t>3. Az anyakönyvvezetőt a hivatali munkaidőn, illetve hivatali helyiségen kívül</w:t>
      </w:r>
    </w:p>
    <w:p w:rsidR="00CC37C4" w:rsidRPr="00CC37C4" w:rsidRDefault="00CC37C4" w:rsidP="00CC37C4">
      <w:r w:rsidRPr="00CC37C4">
        <w:t xml:space="preserve">   </w:t>
      </w:r>
      <w:proofErr w:type="gramStart"/>
      <w:r w:rsidRPr="00CC37C4">
        <w:t>történő</w:t>
      </w:r>
      <w:proofErr w:type="gramEnd"/>
      <w:r w:rsidRPr="00CC37C4">
        <w:t xml:space="preserve"> házasságkötés, valamint bejegyzett élettársi kapcsolat létesítése </w:t>
      </w:r>
    </w:p>
    <w:p w:rsidR="00CC37C4" w:rsidRPr="00CC37C4" w:rsidRDefault="00CC37C4" w:rsidP="00CC37C4">
      <w:r w:rsidRPr="00CC37C4">
        <w:t xml:space="preserve">   </w:t>
      </w:r>
      <w:proofErr w:type="gramStart"/>
      <w:r w:rsidRPr="00CC37C4">
        <w:t>esetén</w:t>
      </w:r>
      <w:proofErr w:type="gramEnd"/>
      <w:r w:rsidRPr="00CC37C4">
        <w:t xml:space="preserve"> megillető díj eseményenként (nettó):   </w:t>
      </w:r>
      <w:r w:rsidRPr="00CC37C4">
        <w:tab/>
      </w:r>
      <w:r w:rsidRPr="00CC37C4">
        <w:tab/>
      </w:r>
      <w:r w:rsidRPr="00CC37C4">
        <w:tab/>
      </w:r>
      <w:r w:rsidRPr="00CC37C4">
        <w:tab/>
      </w:r>
      <w:r w:rsidRPr="00CC37C4">
        <w:tab/>
      </w:r>
      <w:r w:rsidRPr="00CC37C4">
        <w:tab/>
        <w:t xml:space="preserve">   </w:t>
      </w:r>
      <w:r>
        <w:t xml:space="preserve">   </w:t>
      </w:r>
      <w:r w:rsidRPr="00CC37C4">
        <w:t xml:space="preserve">5.000,- Ft </w:t>
      </w:r>
      <w:r w:rsidRPr="00CC37C4">
        <w:tab/>
      </w:r>
      <w:r w:rsidRPr="00CC37C4">
        <w:tab/>
      </w:r>
      <w:r w:rsidRPr="00CC37C4">
        <w:tab/>
      </w:r>
      <w:r w:rsidRPr="00CC37C4">
        <w:tab/>
      </w:r>
      <w:r w:rsidRPr="00CC37C4">
        <w:tab/>
      </w:r>
      <w:r w:rsidRPr="00CC37C4">
        <w:tab/>
      </w:r>
      <w:r w:rsidRPr="00CC37C4">
        <w:tab/>
      </w:r>
      <w:r w:rsidRPr="00CC37C4">
        <w:tab/>
      </w:r>
      <w:r w:rsidRPr="00CC37C4">
        <w:tab/>
        <w:t xml:space="preserve">                                                                                                    </w:t>
      </w:r>
    </w:p>
    <w:p w:rsidR="00CC37C4" w:rsidRPr="00CC37C4" w:rsidRDefault="00CC37C4" w:rsidP="00CC37C4">
      <w:r w:rsidRPr="00CC37C4">
        <w:t>4. Az anyakönyvvezetőt évente megillető ruházati költségtérítés (bruttó)</w:t>
      </w:r>
      <w:proofErr w:type="gramStart"/>
      <w:r w:rsidRPr="00CC37C4">
        <w:t xml:space="preserve">:                         </w:t>
      </w:r>
      <w:r>
        <w:t xml:space="preserve">  </w:t>
      </w:r>
      <w:r w:rsidRPr="00CC37C4">
        <w:t xml:space="preserve"> 80.</w:t>
      </w:r>
      <w:proofErr w:type="gramEnd"/>
      <w:r w:rsidRPr="00CC37C4">
        <w:t>000,- Ft”</w:t>
      </w:r>
    </w:p>
    <w:p w:rsidR="00CC37C4" w:rsidRPr="00CC37C4" w:rsidRDefault="00CC37C4" w:rsidP="00CC37C4"/>
    <w:p w:rsidR="00CC37C4" w:rsidRPr="00CC37C4" w:rsidRDefault="00CC37C4" w:rsidP="00CC37C4">
      <w:pPr>
        <w:jc w:val="both"/>
      </w:pPr>
      <w:r w:rsidRPr="00CC37C4">
        <w:rPr>
          <w:b/>
        </w:rPr>
        <w:t>7.§</w:t>
      </w:r>
      <w:r w:rsidRPr="00CC37C4">
        <w:t xml:space="preserve"> A Mohácsi Többcélú Kistérségi Társulás fenntartásában lévő szociális intézmények személyes gondoskodást nyújtó ellátásairól, azok igénybevételéről, valamint a fizetendő térítési díjakról szóló 8/2017.(III.31.</w:t>
      </w:r>
      <w:proofErr w:type="gramStart"/>
      <w:r w:rsidRPr="00CC37C4">
        <w:t>)</w:t>
      </w:r>
      <w:proofErr w:type="spellStart"/>
      <w:r w:rsidRPr="00CC37C4">
        <w:t>ör</w:t>
      </w:r>
      <w:proofErr w:type="spellEnd"/>
      <w:proofErr w:type="gramEnd"/>
      <w:r w:rsidRPr="00CC37C4">
        <w:t>. (továbbiakban: R) az alábbiak szerint módosul:</w:t>
      </w:r>
    </w:p>
    <w:p w:rsidR="00CC37C4" w:rsidRPr="00CC37C4" w:rsidRDefault="00CC37C4" w:rsidP="00CC37C4"/>
    <w:p w:rsidR="00CC37C4" w:rsidRPr="00CC37C4" w:rsidRDefault="00CC37C4" w:rsidP="00CC37C4">
      <w:pPr>
        <w:pStyle w:val="Listaszerbekezds"/>
        <w:numPr>
          <w:ilvl w:val="0"/>
          <w:numId w:val="12"/>
        </w:numPr>
        <w:ind w:left="426" w:hanging="426"/>
      </w:pPr>
      <w:r w:rsidRPr="00CC37C4">
        <w:t xml:space="preserve">A R. 1.§- </w:t>
      </w:r>
      <w:proofErr w:type="gramStart"/>
      <w:r w:rsidRPr="00CC37C4">
        <w:t>a</w:t>
      </w:r>
      <w:proofErr w:type="gramEnd"/>
      <w:r w:rsidRPr="00CC37C4">
        <w:t xml:space="preserve"> az alábbiak szerint módosul:</w:t>
      </w:r>
    </w:p>
    <w:p w:rsidR="00CC37C4" w:rsidRPr="00CC37C4" w:rsidRDefault="00CC37C4" w:rsidP="00CC37C4">
      <w:pPr>
        <w:spacing w:line="0" w:lineRule="atLeast"/>
      </w:pPr>
      <w:r w:rsidRPr="00CC37C4">
        <w:t>„1.§ A rendelet hatálya kiterjed az</w:t>
      </w:r>
    </w:p>
    <w:p w:rsidR="00CC37C4" w:rsidRPr="00CC37C4" w:rsidRDefault="00CC37C4" w:rsidP="00CC37C4">
      <w:pPr>
        <w:pStyle w:val="Listaszerbekezds"/>
        <w:numPr>
          <w:ilvl w:val="0"/>
          <w:numId w:val="13"/>
        </w:numPr>
        <w:spacing w:line="0" w:lineRule="atLeast"/>
        <w:ind w:left="426" w:hanging="426"/>
        <w:jc w:val="both"/>
      </w:pPr>
      <w:r w:rsidRPr="00CC37C4">
        <w:t xml:space="preserve">MTKT Idősek Klubja Himesháza vonatkozásában Himesháza, Székelyszabar, Szűr, Maráza és </w:t>
      </w:r>
      <w:proofErr w:type="gramStart"/>
      <w:r w:rsidRPr="00CC37C4">
        <w:t>Erdősmárok</w:t>
      </w:r>
      <w:proofErr w:type="gramEnd"/>
      <w:r w:rsidRPr="00CC37C4">
        <w:t xml:space="preserve"> községek</w:t>
      </w:r>
    </w:p>
    <w:p w:rsidR="00CC37C4" w:rsidRPr="00CC37C4" w:rsidRDefault="00CC37C4" w:rsidP="00CC37C4">
      <w:pPr>
        <w:pStyle w:val="Listaszerbekezds"/>
        <w:numPr>
          <w:ilvl w:val="0"/>
          <w:numId w:val="13"/>
        </w:numPr>
        <w:spacing w:line="0" w:lineRule="atLeast"/>
        <w:ind w:left="426" w:hanging="426"/>
        <w:jc w:val="both"/>
      </w:pPr>
      <w:r w:rsidRPr="00CC37C4">
        <w:t>MTKT Gondozási Központja Lippó vonatkozásában Lippó, Ivándárda, Sárok és Bezedek községek</w:t>
      </w:r>
    </w:p>
    <w:p w:rsidR="00CC37C4" w:rsidRPr="00CC37C4" w:rsidRDefault="00CC37C4" w:rsidP="00CC37C4">
      <w:pPr>
        <w:pStyle w:val="Listaszerbekezds"/>
        <w:numPr>
          <w:ilvl w:val="0"/>
          <w:numId w:val="13"/>
        </w:numPr>
        <w:spacing w:line="0" w:lineRule="atLeast"/>
        <w:ind w:left="426" w:hanging="426"/>
        <w:jc w:val="both"/>
      </w:pPr>
      <w:r w:rsidRPr="00CC37C4">
        <w:t>MTKT Idősek Klubja Majs vonatkozásában Majs, Udvar és Kölked községek</w:t>
      </w:r>
    </w:p>
    <w:p w:rsidR="00CC37C4" w:rsidRPr="00CC37C4" w:rsidRDefault="00CC37C4" w:rsidP="00CC37C4">
      <w:pPr>
        <w:pStyle w:val="Listaszerbekezds"/>
        <w:numPr>
          <w:ilvl w:val="0"/>
          <w:numId w:val="13"/>
        </w:numPr>
        <w:spacing w:line="0" w:lineRule="atLeast"/>
        <w:ind w:left="426" w:hanging="426"/>
        <w:jc w:val="both"/>
      </w:pPr>
      <w:r w:rsidRPr="00CC37C4">
        <w:t xml:space="preserve">MTKT Idősek Klubja Sátorhely vonatkozásában Sátorhely község </w:t>
      </w:r>
    </w:p>
    <w:p w:rsidR="00CC37C4" w:rsidRPr="00CC37C4" w:rsidRDefault="00CC37C4" w:rsidP="00CC37C4">
      <w:pPr>
        <w:pStyle w:val="Listaszerbekezds"/>
        <w:numPr>
          <w:ilvl w:val="0"/>
          <w:numId w:val="13"/>
        </w:numPr>
        <w:spacing w:line="0" w:lineRule="atLeast"/>
        <w:ind w:left="426" w:hanging="426"/>
        <w:jc w:val="both"/>
      </w:pPr>
      <w:r w:rsidRPr="00CC37C4">
        <w:t>MTKT Idősek Klubja Véménd vonatkozásában Véménd, Görcsönydoboka, Szebény, Feked, Dunaszekcső és Bár községek</w:t>
      </w:r>
    </w:p>
    <w:p w:rsidR="00CC37C4" w:rsidRPr="00CC37C4" w:rsidRDefault="00CC37C4" w:rsidP="00CC37C4">
      <w:pPr>
        <w:jc w:val="both"/>
      </w:pPr>
      <w:r w:rsidRPr="00CC37C4">
        <w:t>(6) Mohács Kistérségi Családsegítő és Gyermekjóléti Szolgálat vonatkozásában a Mohácsi járás települései</w:t>
      </w:r>
    </w:p>
    <w:p w:rsidR="00CC37C4" w:rsidRPr="00CC37C4" w:rsidRDefault="00CC37C4" w:rsidP="00CC37C4">
      <w:pPr>
        <w:jc w:val="both"/>
      </w:pPr>
      <w:r w:rsidRPr="00CC37C4">
        <w:t xml:space="preserve">(7) Mohácsi Egyesített Szociális Intézmény vonatkozásában: </w:t>
      </w:r>
    </w:p>
    <w:p w:rsidR="00CC37C4" w:rsidRPr="00CC37C4" w:rsidRDefault="00CC37C4" w:rsidP="00CC37C4">
      <w:pPr>
        <w:jc w:val="both"/>
      </w:pPr>
      <w:proofErr w:type="gramStart"/>
      <w:r w:rsidRPr="00CC37C4">
        <w:t>a</w:t>
      </w:r>
      <w:proofErr w:type="gramEnd"/>
      <w:r w:rsidRPr="00CC37C4">
        <w:t xml:space="preserve">) Általános ápolást, gondozást nyújtó tartós bentlakásos szakosított intézményi ellátás esetén a Mohácsi Járás települései, illetve szabad kapacitás terhére az ország </w:t>
      </w:r>
    </w:p>
    <w:p w:rsidR="00CC37C4" w:rsidRPr="00CC37C4" w:rsidRDefault="00CC37C4" w:rsidP="00CC37C4">
      <w:pPr>
        <w:jc w:val="both"/>
      </w:pPr>
      <w:r w:rsidRPr="00CC37C4">
        <w:t xml:space="preserve">b) Idősek nappali ellátása tekintetében Mohács város </w:t>
      </w:r>
    </w:p>
    <w:p w:rsidR="00CC37C4" w:rsidRPr="00CC37C4" w:rsidRDefault="00CC37C4" w:rsidP="00CC37C4">
      <w:pPr>
        <w:jc w:val="both"/>
      </w:pPr>
      <w:r w:rsidRPr="00CC37C4">
        <w:t xml:space="preserve">c) Házi segítségnyújtás és szociális étkeztetés tekintetében Mohács város és Sátorhely község </w:t>
      </w:r>
    </w:p>
    <w:p w:rsidR="00CC37C4" w:rsidRPr="00CC37C4" w:rsidRDefault="00CC37C4" w:rsidP="00CC37C4">
      <w:pPr>
        <w:jc w:val="both"/>
      </w:pPr>
      <w:r w:rsidRPr="00CC37C4">
        <w:t xml:space="preserve">d) Jelzőrendszeres házi segítségnyújtás tekintetében Mohács, Bezedek, Sárok, Ivándárda, Lippó, Lánycsók, Kölked, Homorúd községek </w:t>
      </w:r>
    </w:p>
    <w:p w:rsidR="00CC37C4" w:rsidRPr="00CC37C4" w:rsidRDefault="00CC37C4" w:rsidP="00CC37C4">
      <w:pPr>
        <w:jc w:val="both"/>
      </w:pPr>
      <w:r w:rsidRPr="00CC37C4">
        <w:t>(8) Sombereki Szociális Otthon vonatkozásában a Mohácsi Járás települései, illetve szabad kapacitása terhére az ország egésze</w:t>
      </w:r>
    </w:p>
    <w:p w:rsidR="00CC37C4" w:rsidRPr="00CC37C4" w:rsidRDefault="00CC37C4" w:rsidP="00CC37C4">
      <w:pPr>
        <w:spacing w:line="0" w:lineRule="atLeast"/>
        <w:jc w:val="both"/>
      </w:pPr>
      <w:proofErr w:type="gramStart"/>
      <w:r w:rsidRPr="00CC37C4">
        <w:lastRenderedPageBreak/>
        <w:t>közigazgatási</w:t>
      </w:r>
      <w:proofErr w:type="gramEnd"/>
      <w:r w:rsidRPr="00CC37C4">
        <w:t xml:space="preserve"> területén életvitelszerűen élő és lakóhellyel vagy tartózkodási hellyel rendelkező személyekre.”</w:t>
      </w:r>
    </w:p>
    <w:p w:rsidR="00CC37C4" w:rsidRPr="00CC37C4" w:rsidRDefault="00CC37C4" w:rsidP="00CC37C4">
      <w:pPr>
        <w:suppressAutoHyphens/>
        <w:jc w:val="both"/>
      </w:pPr>
    </w:p>
    <w:p w:rsidR="00CC37C4" w:rsidRPr="00CC37C4" w:rsidRDefault="00CC37C4" w:rsidP="00CC37C4">
      <w:pPr>
        <w:suppressAutoHyphens/>
        <w:jc w:val="both"/>
      </w:pPr>
      <w:r w:rsidRPr="00CC37C4">
        <w:t>(2) A R. 2.§</w:t>
      </w:r>
      <w:proofErr w:type="spellStart"/>
      <w:r w:rsidRPr="00CC37C4">
        <w:t>-</w:t>
      </w:r>
      <w:proofErr w:type="gramStart"/>
      <w:r w:rsidRPr="00CC37C4">
        <w:t>a</w:t>
      </w:r>
      <w:proofErr w:type="spellEnd"/>
      <w:proofErr w:type="gramEnd"/>
      <w:r w:rsidRPr="00CC37C4">
        <w:t xml:space="preserve"> a következő bekezdéssel egészül ki</w:t>
      </w:r>
    </w:p>
    <w:p w:rsidR="00CC37C4" w:rsidRPr="00CC37C4" w:rsidRDefault="00CC37C4" w:rsidP="00CC37C4">
      <w:pPr>
        <w:suppressAutoHyphens/>
        <w:jc w:val="both"/>
      </w:pPr>
      <w:r w:rsidRPr="00CC37C4">
        <w:t>„(4) Családsegítés, gyermekjóléti szolgáltatás- Szt.64.§. és a Gyvt. 39-40/</w:t>
      </w:r>
      <w:proofErr w:type="gramStart"/>
      <w:r w:rsidRPr="00CC37C4">
        <w:t>A</w:t>
      </w:r>
      <w:proofErr w:type="gramEnd"/>
      <w:r w:rsidRPr="00CC37C4">
        <w:t xml:space="preserve"> §.</w:t>
      </w:r>
      <w:proofErr w:type="spellStart"/>
      <w:r w:rsidRPr="00CC37C4">
        <w:t>-ai</w:t>
      </w:r>
      <w:proofErr w:type="spellEnd"/>
      <w:r w:rsidRPr="00CC37C4">
        <w:t xml:space="preserve"> szerint</w:t>
      </w:r>
    </w:p>
    <w:p w:rsidR="00CC37C4" w:rsidRPr="00CC37C4" w:rsidRDefault="00CC37C4" w:rsidP="00CC37C4">
      <w:pPr>
        <w:suppressAutoHyphens/>
        <w:jc w:val="both"/>
      </w:pPr>
      <w:r w:rsidRPr="00CC37C4">
        <w:t>(5) Jelzőrendszeres házi segítségnyújtás- Szt. 65.§ szerint</w:t>
      </w:r>
    </w:p>
    <w:p w:rsidR="00CC37C4" w:rsidRPr="00CC37C4" w:rsidRDefault="00CC37C4" w:rsidP="00CC37C4">
      <w:pPr>
        <w:suppressAutoHyphens/>
        <w:jc w:val="both"/>
      </w:pPr>
      <w:r w:rsidRPr="00CC37C4">
        <w:t>(6) Ápolást, gondozást nyújtó intézmények- Idősek Otthona- Szt. 67-68/B.§. szerint”</w:t>
      </w:r>
    </w:p>
    <w:p w:rsidR="00CC37C4" w:rsidRPr="00CC37C4" w:rsidRDefault="00CC37C4" w:rsidP="00CC37C4">
      <w:pPr>
        <w:suppressAutoHyphens/>
        <w:jc w:val="both"/>
      </w:pPr>
    </w:p>
    <w:p w:rsidR="00CC37C4" w:rsidRPr="00CC37C4" w:rsidRDefault="00CC37C4" w:rsidP="00CC37C4">
      <w:pPr>
        <w:suppressAutoHyphens/>
        <w:jc w:val="both"/>
      </w:pPr>
      <w:r w:rsidRPr="00CC37C4">
        <w:t>(3) A R. 3.§</w:t>
      </w:r>
      <w:proofErr w:type="spellStart"/>
      <w:r w:rsidRPr="00CC37C4">
        <w:t>-</w:t>
      </w:r>
      <w:proofErr w:type="gramStart"/>
      <w:r w:rsidRPr="00CC37C4">
        <w:t>a</w:t>
      </w:r>
      <w:proofErr w:type="spellEnd"/>
      <w:proofErr w:type="gramEnd"/>
      <w:r w:rsidRPr="00CC37C4">
        <w:t xml:space="preserve"> a következő bekezdésekkel egészül ki</w:t>
      </w:r>
    </w:p>
    <w:p w:rsidR="00CC37C4" w:rsidRPr="00CC37C4" w:rsidRDefault="00CC37C4" w:rsidP="00CC37C4">
      <w:pPr>
        <w:shd w:val="clear" w:color="auto" w:fill="FFFFFF"/>
        <w:jc w:val="both"/>
        <w:rPr>
          <w:bCs/>
          <w:color w:val="000000"/>
        </w:rPr>
      </w:pPr>
      <w:r w:rsidRPr="00CC37C4">
        <w:t xml:space="preserve">„(3) A </w:t>
      </w:r>
      <w:r w:rsidRPr="00CC37C4">
        <w:rPr>
          <w:bCs/>
          <w:color w:val="000000"/>
        </w:rPr>
        <w:t>nem mohácsi, és nem sombereki lakosoknak a Mohácsi Egyesített Szociális Intézménybe és a Sombereki Szociális Otthonba történő felvételének (intézményi jogviszony létrejöttének) feltétele a R. 1. melléklete szerinti belépési hozzájárulás előzetes megfizetése. Nem mohácsi és nem sombereki lakosnak kell tekinteni azt a sombereki és mohácsi lakost is, aki az intézményi elhelyezésre irányuló kérelem benyújtását megelőző egy éven belül létesített mohácsi lakóhelyet.”</w:t>
      </w:r>
    </w:p>
    <w:p w:rsidR="00CC37C4" w:rsidRPr="00CC37C4" w:rsidRDefault="00CC37C4" w:rsidP="00CC37C4">
      <w:pPr>
        <w:pStyle w:val="NormlWeb"/>
        <w:spacing w:before="0" w:beforeAutospacing="0" w:after="0" w:afterAutospacing="0"/>
        <w:jc w:val="both"/>
        <w:rPr>
          <w:sz w:val="22"/>
          <w:szCs w:val="22"/>
        </w:rPr>
      </w:pPr>
    </w:p>
    <w:p w:rsidR="00CC37C4" w:rsidRPr="00CC37C4" w:rsidRDefault="00CC37C4" w:rsidP="00CC37C4">
      <w:pPr>
        <w:pStyle w:val="NormlWeb"/>
        <w:spacing w:before="0" w:beforeAutospacing="0" w:after="0" w:afterAutospacing="0"/>
        <w:jc w:val="both"/>
        <w:rPr>
          <w:sz w:val="22"/>
          <w:szCs w:val="22"/>
        </w:rPr>
      </w:pPr>
      <w:r w:rsidRPr="00CC37C4">
        <w:rPr>
          <w:sz w:val="22"/>
          <w:szCs w:val="22"/>
        </w:rPr>
        <w:t>(4) A R. 6.§</w:t>
      </w:r>
      <w:proofErr w:type="spellStart"/>
      <w:r w:rsidRPr="00CC37C4">
        <w:rPr>
          <w:sz w:val="22"/>
          <w:szCs w:val="22"/>
        </w:rPr>
        <w:t>-</w:t>
      </w:r>
      <w:proofErr w:type="gramStart"/>
      <w:r w:rsidRPr="00CC37C4">
        <w:rPr>
          <w:sz w:val="22"/>
          <w:szCs w:val="22"/>
        </w:rPr>
        <w:t>a</w:t>
      </w:r>
      <w:proofErr w:type="spellEnd"/>
      <w:proofErr w:type="gramEnd"/>
      <w:r w:rsidRPr="00CC37C4">
        <w:rPr>
          <w:sz w:val="22"/>
          <w:szCs w:val="22"/>
        </w:rPr>
        <w:t xml:space="preserve"> a következő bekezdéssel egészül ki:</w:t>
      </w:r>
    </w:p>
    <w:p w:rsidR="00CC37C4" w:rsidRPr="00CC37C4" w:rsidRDefault="00CC37C4" w:rsidP="00CC37C4">
      <w:pPr>
        <w:pStyle w:val="NormlWeb"/>
        <w:spacing w:before="0" w:beforeAutospacing="0" w:after="0" w:afterAutospacing="0"/>
        <w:jc w:val="both"/>
        <w:rPr>
          <w:sz w:val="22"/>
          <w:szCs w:val="22"/>
        </w:rPr>
      </w:pPr>
      <w:r w:rsidRPr="00CC37C4">
        <w:rPr>
          <w:sz w:val="22"/>
          <w:szCs w:val="22"/>
        </w:rPr>
        <w:t>„(3) Idősek otthoni ellátás esetében a személyi térítési díjat egy havi időtartamra kell megfizetni a tárgyhónap utolsó napjáig, étkeztetés, házi segítségnyújtás, idősek klubja esetén pedig a tárgyhót követő hó 10. napjáig a Mohácsi Egyesített Szociális Intézményben és a Sombereki Szociális Otthonban.”</w:t>
      </w:r>
    </w:p>
    <w:p w:rsidR="00CC37C4" w:rsidRPr="00CC37C4" w:rsidRDefault="00CC37C4" w:rsidP="00CC37C4">
      <w:pPr>
        <w:suppressAutoHyphens/>
        <w:jc w:val="both"/>
      </w:pPr>
    </w:p>
    <w:p w:rsidR="00CC37C4" w:rsidRPr="00CC37C4" w:rsidRDefault="00CC37C4" w:rsidP="00CC37C4">
      <w:pPr>
        <w:suppressAutoHyphens/>
        <w:jc w:val="both"/>
      </w:pPr>
      <w:r w:rsidRPr="00CC37C4">
        <w:t>(5) A R. III. fejezete a következő 11/</w:t>
      </w:r>
      <w:proofErr w:type="gramStart"/>
      <w:r w:rsidRPr="00CC37C4">
        <w:t>A</w:t>
      </w:r>
      <w:proofErr w:type="gramEnd"/>
      <w:r w:rsidRPr="00CC37C4">
        <w:t>. és 11/B.§</w:t>
      </w:r>
      <w:proofErr w:type="spellStart"/>
      <w:r w:rsidRPr="00CC37C4">
        <w:t>-szal</w:t>
      </w:r>
      <w:proofErr w:type="spellEnd"/>
      <w:r w:rsidRPr="00CC37C4">
        <w:t xml:space="preserve"> egészül ki:  </w:t>
      </w:r>
    </w:p>
    <w:p w:rsidR="00CC37C4" w:rsidRPr="00CC37C4" w:rsidRDefault="00CC37C4" w:rsidP="00CC37C4">
      <w:pPr>
        <w:suppressAutoHyphens/>
        <w:jc w:val="both"/>
      </w:pPr>
    </w:p>
    <w:p w:rsidR="00CC37C4" w:rsidRPr="00CC37C4" w:rsidRDefault="00CC37C4" w:rsidP="00CC37C4">
      <w:pPr>
        <w:suppressAutoHyphens/>
        <w:jc w:val="center"/>
      </w:pPr>
      <w:r w:rsidRPr="00CC37C4">
        <w:t>„11/A.§</w:t>
      </w:r>
    </w:p>
    <w:p w:rsidR="00CC37C4" w:rsidRPr="00CC37C4" w:rsidRDefault="00CC37C4" w:rsidP="00CC37C4">
      <w:pPr>
        <w:suppressAutoHyphens/>
        <w:jc w:val="center"/>
      </w:pPr>
    </w:p>
    <w:p w:rsidR="00CC37C4" w:rsidRPr="00CC37C4" w:rsidRDefault="00CC37C4" w:rsidP="00CC37C4">
      <w:pPr>
        <w:suppressAutoHyphens/>
        <w:jc w:val="center"/>
      </w:pPr>
      <w:r w:rsidRPr="00CC37C4">
        <w:t>Mohácsi Egyesített Szociális Intézmény</w:t>
      </w:r>
    </w:p>
    <w:p w:rsidR="00CC37C4" w:rsidRPr="00CC37C4" w:rsidRDefault="00CC37C4" w:rsidP="00CC37C4">
      <w:pPr>
        <w:suppressAutoHyphens/>
        <w:jc w:val="both"/>
      </w:pPr>
    </w:p>
    <w:p w:rsidR="00CC37C4" w:rsidRPr="00CC37C4" w:rsidRDefault="00CC37C4" w:rsidP="00CC37C4">
      <w:pPr>
        <w:pStyle w:val="Listaszerbekezds"/>
        <w:numPr>
          <w:ilvl w:val="0"/>
          <w:numId w:val="6"/>
        </w:numPr>
        <w:suppressAutoHyphens/>
        <w:ind w:left="426" w:right="-1" w:hanging="426"/>
        <w:jc w:val="both"/>
      </w:pPr>
      <w:r w:rsidRPr="00CC37C4">
        <w:t>Az étkeztetést Mohács város és Sátorhely község közigazgatási területén biztosítja.</w:t>
      </w:r>
    </w:p>
    <w:p w:rsidR="00CC37C4" w:rsidRPr="00CC37C4" w:rsidRDefault="00CC37C4" w:rsidP="00CC37C4">
      <w:pPr>
        <w:pStyle w:val="Listaszerbekezds"/>
        <w:numPr>
          <w:ilvl w:val="0"/>
          <w:numId w:val="6"/>
        </w:numPr>
        <w:suppressAutoHyphens/>
        <w:ind w:left="426" w:right="-1" w:hanging="426"/>
        <w:jc w:val="both"/>
      </w:pPr>
      <w:r w:rsidRPr="00CC37C4">
        <w:t>A házi segítségnyújtás feladatait a gondozó a gondozási körzetiben, illetve részkörzetben végzi. A gondozási körzeteket a rendelet 2. számú melléklete tartalmazza.</w:t>
      </w:r>
    </w:p>
    <w:p w:rsidR="00CC37C4" w:rsidRPr="00CC37C4" w:rsidRDefault="00CC37C4" w:rsidP="00CC37C4">
      <w:pPr>
        <w:pStyle w:val="Listaszerbekezds"/>
        <w:numPr>
          <w:ilvl w:val="0"/>
          <w:numId w:val="6"/>
        </w:numPr>
        <w:suppressAutoHyphens/>
        <w:ind w:left="426" w:right="-1" w:hanging="426"/>
        <w:jc w:val="both"/>
      </w:pPr>
      <w:r w:rsidRPr="00CC37C4">
        <w:t>Jelzőrendszeres házi segítségnyújtás szolgáltatást nyújt Mohács, Bezedek, Sárok, Ivándárda, Lippó, Lánycsók, Kölked, Homorúd községek közigazgatási területén.</w:t>
      </w:r>
    </w:p>
    <w:p w:rsidR="00CC37C4" w:rsidRPr="00CC37C4" w:rsidRDefault="00CC37C4" w:rsidP="00CC37C4">
      <w:pPr>
        <w:pStyle w:val="Listaszerbekezds"/>
        <w:numPr>
          <w:ilvl w:val="0"/>
          <w:numId w:val="6"/>
        </w:numPr>
        <w:suppressAutoHyphens/>
        <w:ind w:left="426" w:right="-1" w:hanging="426"/>
        <w:jc w:val="both"/>
      </w:pPr>
      <w:r w:rsidRPr="00CC37C4">
        <w:t>Az Idősek Otthonában térítésmentesen biztosítja az ellátásban részesülők számára az intézet orvosa által rendelt, illetve az általuk javasolt szakrendelésen felírt- az otthonok alap-gyógyszerkészletében szereplő- gyógyszereket. Minden egyéb esetben a teljes gyógyszerköltség a lakót terheli.</w:t>
      </w:r>
    </w:p>
    <w:p w:rsidR="00CC37C4" w:rsidRPr="00CC37C4" w:rsidRDefault="00CC37C4" w:rsidP="00CC37C4">
      <w:pPr>
        <w:pStyle w:val="Listaszerbekezds"/>
        <w:numPr>
          <w:ilvl w:val="0"/>
          <w:numId w:val="6"/>
        </w:numPr>
        <w:suppressAutoHyphens/>
        <w:ind w:left="426" w:right="-1" w:hanging="426"/>
        <w:jc w:val="both"/>
      </w:pPr>
      <w:r w:rsidRPr="00CC37C4">
        <w:t xml:space="preserve">Az Idősek Otthonában lehetőség van normál-, </w:t>
      </w:r>
      <w:proofErr w:type="spellStart"/>
      <w:r w:rsidRPr="00CC37C4">
        <w:t>demens</w:t>
      </w:r>
      <w:proofErr w:type="spellEnd"/>
      <w:r w:rsidRPr="00CC37C4">
        <w:t xml:space="preserve"> gondozás, vagy átmeneti elhelyezés igénybevételére.</w:t>
      </w:r>
    </w:p>
    <w:p w:rsidR="00CC37C4" w:rsidRPr="00CC37C4" w:rsidRDefault="00CC37C4" w:rsidP="00CC37C4">
      <w:pPr>
        <w:suppressAutoHyphens/>
        <w:jc w:val="center"/>
      </w:pPr>
      <w:r w:rsidRPr="00CC37C4">
        <w:t>11/B.§</w:t>
      </w:r>
    </w:p>
    <w:p w:rsidR="00CC37C4" w:rsidRPr="00CC37C4" w:rsidRDefault="00CC37C4" w:rsidP="00CC37C4">
      <w:pPr>
        <w:suppressAutoHyphens/>
        <w:jc w:val="center"/>
      </w:pPr>
    </w:p>
    <w:p w:rsidR="00CC37C4" w:rsidRPr="00CC37C4" w:rsidRDefault="00CC37C4" w:rsidP="00CC37C4">
      <w:pPr>
        <w:suppressAutoHyphens/>
        <w:jc w:val="center"/>
      </w:pPr>
      <w:r w:rsidRPr="00CC37C4">
        <w:t>Sombereki Szociális Otthon</w:t>
      </w:r>
    </w:p>
    <w:p w:rsidR="00CC37C4" w:rsidRPr="00CC37C4" w:rsidRDefault="00CC37C4" w:rsidP="00CC37C4">
      <w:pPr>
        <w:suppressAutoHyphens/>
        <w:jc w:val="both"/>
      </w:pPr>
    </w:p>
    <w:p w:rsidR="00CC37C4" w:rsidRPr="00CC37C4" w:rsidRDefault="00CC37C4" w:rsidP="00CC37C4">
      <w:pPr>
        <w:pStyle w:val="Listaszerbekezds"/>
        <w:numPr>
          <w:ilvl w:val="0"/>
          <w:numId w:val="7"/>
        </w:numPr>
        <w:suppressAutoHyphens/>
        <w:ind w:left="426" w:hanging="426"/>
        <w:jc w:val="both"/>
      </w:pPr>
      <w:r w:rsidRPr="00CC37C4">
        <w:t xml:space="preserve">Somberek Község Önkormányzata az „étkeztetés” szociális ellátásról önállóan gondoskodik. </w:t>
      </w:r>
    </w:p>
    <w:p w:rsidR="00CC37C4" w:rsidRPr="00CC37C4" w:rsidRDefault="00CC37C4" w:rsidP="00CC37C4">
      <w:pPr>
        <w:pStyle w:val="Listaszerbekezds"/>
        <w:numPr>
          <w:ilvl w:val="0"/>
          <w:numId w:val="7"/>
        </w:numPr>
        <w:suppressAutoHyphens/>
        <w:ind w:left="426" w:hanging="426"/>
        <w:jc w:val="both"/>
      </w:pPr>
      <w:r w:rsidRPr="00CC37C4">
        <w:t xml:space="preserve">Jelzőrendszeres házi segítségnyújtás szolgáltatást nyújt. </w:t>
      </w:r>
    </w:p>
    <w:p w:rsidR="00CC37C4" w:rsidRPr="00CC37C4" w:rsidRDefault="00CC37C4" w:rsidP="00CC37C4">
      <w:pPr>
        <w:pStyle w:val="Listaszerbekezds"/>
        <w:numPr>
          <w:ilvl w:val="0"/>
          <w:numId w:val="7"/>
        </w:numPr>
        <w:suppressAutoHyphens/>
        <w:ind w:left="426" w:hanging="426"/>
        <w:jc w:val="both"/>
      </w:pPr>
      <w:r w:rsidRPr="00CC37C4">
        <w:t>Az Idősek Otthonában térítésmentesen biztosítja az ellátásban részesülők számára az intézet orvosa által rendelt, illetve az általuk javasolt szakrendelésen felírt- az otthonok alap-gyógyszerkészletében szereplő- gyógyszereket. Minden egyéb esetben a teljes gyógyszerköltség a lakót terheli.</w:t>
      </w:r>
    </w:p>
    <w:p w:rsidR="00CC37C4" w:rsidRPr="00CC37C4" w:rsidRDefault="00CC37C4" w:rsidP="00CC37C4">
      <w:pPr>
        <w:pStyle w:val="Listaszerbekezds"/>
        <w:numPr>
          <w:ilvl w:val="0"/>
          <w:numId w:val="7"/>
        </w:numPr>
        <w:suppressAutoHyphens/>
        <w:ind w:left="426" w:hanging="426"/>
        <w:jc w:val="both"/>
      </w:pPr>
      <w:r w:rsidRPr="00CC37C4">
        <w:t xml:space="preserve">Az Idősek Otthonában lehetőség van normál-, </w:t>
      </w:r>
      <w:proofErr w:type="spellStart"/>
      <w:r w:rsidRPr="00CC37C4">
        <w:t>demens</w:t>
      </w:r>
      <w:proofErr w:type="spellEnd"/>
      <w:r w:rsidRPr="00CC37C4">
        <w:t xml:space="preserve"> gondozás, vagy átmeneti elhelyezés igénybevételére.”</w:t>
      </w:r>
    </w:p>
    <w:p w:rsidR="00F80395" w:rsidRDefault="00F80395" w:rsidP="00CC37C4">
      <w:pPr>
        <w:suppressAutoHyphens/>
        <w:jc w:val="both"/>
      </w:pPr>
    </w:p>
    <w:p w:rsidR="00CC37C4" w:rsidRPr="00CC37C4" w:rsidRDefault="00F80395" w:rsidP="00CC37C4">
      <w:pPr>
        <w:suppressAutoHyphens/>
        <w:jc w:val="both"/>
      </w:pPr>
      <w:r>
        <w:t>(6</w:t>
      </w:r>
      <w:r w:rsidR="00CC37C4" w:rsidRPr="00CC37C4">
        <w:t xml:space="preserve">) A R.1. </w:t>
      </w:r>
      <w:proofErr w:type="gramStart"/>
      <w:r w:rsidR="00CC37C4" w:rsidRPr="00CC37C4">
        <w:t>melléklete</w:t>
      </w:r>
      <w:proofErr w:type="gramEnd"/>
      <w:r w:rsidR="00CC37C4" w:rsidRPr="00CC37C4">
        <w:t xml:space="preserve"> az alábbi VI. és VII. táblázatokkal egészül ki:</w:t>
      </w:r>
    </w:p>
    <w:p w:rsidR="00CC37C4" w:rsidRPr="00CC37C4" w:rsidRDefault="00CC37C4" w:rsidP="00CC37C4">
      <w:pPr>
        <w:jc w:val="both"/>
        <w:rPr>
          <w:b/>
          <w:bCs/>
          <w:color w:val="222222"/>
        </w:rPr>
      </w:pPr>
    </w:p>
    <w:p w:rsidR="00CC37C4" w:rsidRDefault="00CC37C4" w:rsidP="00CC37C4">
      <w:pPr>
        <w:rPr>
          <w:b/>
          <w:bCs/>
          <w:color w:val="222222"/>
        </w:rPr>
      </w:pPr>
      <w:r w:rsidRPr="00CC37C4">
        <w:rPr>
          <w:bCs/>
          <w:color w:val="222222"/>
        </w:rPr>
        <w:t>„</w:t>
      </w:r>
      <w:r w:rsidRPr="00CC37C4">
        <w:rPr>
          <w:b/>
          <w:bCs/>
          <w:color w:val="222222"/>
        </w:rPr>
        <w:t>VI. Egyesített Szociális Intézmény Mohács</w:t>
      </w:r>
    </w:p>
    <w:p w:rsidR="00CC37C4" w:rsidRDefault="00CC37C4" w:rsidP="00CC37C4">
      <w:pPr>
        <w:rPr>
          <w:b/>
          <w:bCs/>
          <w:color w:val="222222"/>
        </w:rPr>
      </w:pPr>
    </w:p>
    <w:p w:rsidR="00CC37C4" w:rsidRPr="00CC37C4" w:rsidRDefault="00CC37C4" w:rsidP="00CC37C4">
      <w:pPr>
        <w:rPr>
          <w:b/>
          <w:bCs/>
          <w:color w:val="2222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237"/>
      </w:tblGrid>
      <w:tr w:rsidR="00CC37C4" w:rsidRPr="00CC37C4" w:rsidTr="004F62A3">
        <w:trPr>
          <w:gridAfter w:val="1"/>
          <w:wAfter w:w="6237" w:type="dxa"/>
          <w:cantSplit/>
          <w:trHeight w:val="493"/>
        </w:trPr>
        <w:tc>
          <w:tcPr>
            <w:tcW w:w="308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C37C4" w:rsidRPr="00CC37C4" w:rsidRDefault="00CC37C4" w:rsidP="004F62A3">
            <w:pPr>
              <w:jc w:val="center"/>
              <w:rPr>
                <w:b/>
                <w:color w:val="222222"/>
              </w:rPr>
            </w:pPr>
            <w:r w:rsidRPr="00CC37C4">
              <w:rPr>
                <w:b/>
                <w:bCs/>
                <w:color w:val="222222"/>
              </w:rPr>
              <w:lastRenderedPageBreak/>
              <w:t>Megnevezés</w:t>
            </w:r>
          </w:p>
        </w:tc>
      </w:tr>
      <w:tr w:rsidR="00CC37C4" w:rsidRPr="00CC37C4" w:rsidTr="004F62A3">
        <w:trPr>
          <w:cantSplit/>
          <w:trHeight w:val="493"/>
        </w:trPr>
        <w:tc>
          <w:tcPr>
            <w:tcW w:w="3085"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C37C4" w:rsidRPr="00CC37C4" w:rsidRDefault="00CC37C4" w:rsidP="004F62A3">
            <w:pPr>
              <w:jc w:val="center"/>
              <w:rPr>
                <w:b/>
                <w:color w:val="222222"/>
              </w:rPr>
            </w:pPr>
          </w:p>
        </w:tc>
        <w:tc>
          <w:tcPr>
            <w:tcW w:w="6237" w:type="dxa"/>
            <w:tcBorders>
              <w:top w:val="single" w:sz="4" w:space="0" w:color="auto"/>
              <w:left w:val="single" w:sz="4" w:space="0" w:color="auto"/>
              <w:bottom w:val="single" w:sz="4" w:space="0" w:color="auto"/>
              <w:right w:val="single" w:sz="4" w:space="0" w:color="auto"/>
            </w:tcBorders>
            <w:shd w:val="clear" w:color="auto" w:fill="D9D9D9"/>
            <w:vAlign w:val="center"/>
          </w:tcPr>
          <w:p w:rsidR="00CC37C4" w:rsidRPr="00CC37C4" w:rsidRDefault="00CC37C4" w:rsidP="004F62A3">
            <w:pPr>
              <w:jc w:val="center"/>
              <w:rPr>
                <w:b/>
                <w:color w:val="222222"/>
              </w:rPr>
            </w:pP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Belépési hozzájárulás</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shd w:val="clear" w:color="auto" w:fill="FFFFFF"/>
              <w:jc w:val="both"/>
              <w:rPr>
                <w:b/>
                <w:bCs/>
                <w:color w:val="000000"/>
                <w:u w:val="single"/>
              </w:rPr>
            </w:pPr>
            <w:r w:rsidRPr="00CC37C4">
              <w:rPr>
                <w:b/>
                <w:bCs/>
                <w:color w:val="000000"/>
                <w:u w:val="single"/>
              </w:rPr>
              <w:t xml:space="preserve">Apartman részleg: </w:t>
            </w:r>
          </w:p>
          <w:p w:rsidR="00CC37C4" w:rsidRPr="00CC37C4" w:rsidRDefault="00CC37C4" w:rsidP="004F62A3">
            <w:pPr>
              <w:shd w:val="clear" w:color="auto" w:fill="FFFFFF"/>
              <w:jc w:val="both"/>
              <w:rPr>
                <w:bCs/>
                <w:color w:val="000000"/>
              </w:rPr>
            </w:pPr>
            <w:r w:rsidRPr="00CC37C4">
              <w:rPr>
                <w:bCs/>
                <w:color w:val="000000"/>
              </w:rPr>
              <w:t xml:space="preserve">7 db 1 ágyas szoba, belépési </w:t>
            </w:r>
            <w:proofErr w:type="gramStart"/>
            <w:r w:rsidRPr="00CC37C4">
              <w:rPr>
                <w:bCs/>
                <w:color w:val="000000"/>
              </w:rPr>
              <w:t>hozzájárulás              1</w:t>
            </w:r>
            <w:proofErr w:type="gramEnd"/>
            <w:r w:rsidRPr="00CC37C4">
              <w:rPr>
                <w:bCs/>
                <w:color w:val="000000"/>
              </w:rPr>
              <w:t xml:space="preserve">.500.000,- Ft </w:t>
            </w:r>
          </w:p>
          <w:p w:rsidR="00CC37C4" w:rsidRPr="00CC37C4" w:rsidRDefault="00CC37C4" w:rsidP="004F62A3">
            <w:pPr>
              <w:shd w:val="clear" w:color="auto" w:fill="FFFFFF"/>
              <w:jc w:val="both"/>
              <w:rPr>
                <w:bCs/>
                <w:color w:val="000000"/>
              </w:rPr>
            </w:pPr>
            <w:r w:rsidRPr="00CC37C4">
              <w:rPr>
                <w:bCs/>
                <w:color w:val="000000"/>
              </w:rPr>
              <w:t xml:space="preserve">4 db kétágyas szoba házastársak </w:t>
            </w:r>
            <w:proofErr w:type="gramStart"/>
            <w:r w:rsidRPr="00CC37C4">
              <w:rPr>
                <w:bCs/>
                <w:color w:val="000000"/>
              </w:rPr>
              <w:t>részére                 2</w:t>
            </w:r>
            <w:proofErr w:type="gramEnd"/>
            <w:r w:rsidRPr="00CC37C4">
              <w:rPr>
                <w:bCs/>
                <w:color w:val="000000"/>
              </w:rPr>
              <w:t>.000.000,- Ft</w:t>
            </w:r>
          </w:p>
          <w:p w:rsidR="00CC37C4" w:rsidRPr="00CC37C4" w:rsidRDefault="00CC37C4" w:rsidP="004F62A3">
            <w:pPr>
              <w:shd w:val="clear" w:color="auto" w:fill="FFFFFF"/>
              <w:jc w:val="both"/>
              <w:rPr>
                <w:b/>
                <w:bCs/>
                <w:color w:val="000000"/>
                <w:u w:val="single"/>
              </w:rPr>
            </w:pPr>
            <w:r w:rsidRPr="00CC37C4">
              <w:rPr>
                <w:b/>
                <w:bCs/>
                <w:color w:val="000000"/>
                <w:u w:val="single"/>
              </w:rPr>
              <w:t xml:space="preserve">Flórián részleg: </w:t>
            </w:r>
          </w:p>
          <w:p w:rsidR="00CC37C4" w:rsidRPr="00CC37C4" w:rsidRDefault="00CC37C4" w:rsidP="004F62A3">
            <w:pPr>
              <w:shd w:val="clear" w:color="auto" w:fill="FFFFFF"/>
              <w:jc w:val="both"/>
              <w:rPr>
                <w:bCs/>
                <w:color w:val="000000"/>
              </w:rPr>
            </w:pPr>
            <w:r w:rsidRPr="00CC37C4">
              <w:rPr>
                <w:bCs/>
                <w:color w:val="000000"/>
              </w:rPr>
              <w:t>4 db 1 ágyas szoba (két szobához 1 fürdőszoba</w:t>
            </w:r>
            <w:proofErr w:type="gramStart"/>
            <w:r w:rsidRPr="00CC37C4">
              <w:rPr>
                <w:bCs/>
                <w:color w:val="000000"/>
              </w:rPr>
              <w:t>)        600.</w:t>
            </w:r>
            <w:proofErr w:type="gramEnd"/>
            <w:r w:rsidRPr="00CC37C4">
              <w:rPr>
                <w:bCs/>
                <w:color w:val="000000"/>
              </w:rPr>
              <w:t>000,- Ft</w:t>
            </w:r>
          </w:p>
          <w:p w:rsidR="00CC37C4" w:rsidRPr="00CC37C4" w:rsidRDefault="00CC37C4" w:rsidP="004F62A3">
            <w:pPr>
              <w:shd w:val="clear" w:color="auto" w:fill="FFFFFF"/>
              <w:jc w:val="both"/>
              <w:rPr>
                <w:b/>
                <w:bCs/>
                <w:color w:val="000000"/>
                <w:u w:val="single"/>
              </w:rPr>
            </w:pPr>
            <w:r w:rsidRPr="00CC37C4">
              <w:rPr>
                <w:b/>
                <w:bCs/>
                <w:color w:val="000000"/>
                <w:u w:val="single"/>
              </w:rPr>
              <w:t xml:space="preserve">Gólya 42. részleg </w:t>
            </w:r>
          </w:p>
          <w:p w:rsidR="00CC37C4" w:rsidRPr="00CC37C4" w:rsidRDefault="00CC37C4" w:rsidP="004F62A3">
            <w:pPr>
              <w:shd w:val="clear" w:color="auto" w:fill="FFFFFF"/>
              <w:jc w:val="both"/>
              <w:rPr>
                <w:bCs/>
                <w:color w:val="000000"/>
              </w:rPr>
            </w:pPr>
            <w:r w:rsidRPr="00CC37C4">
              <w:rPr>
                <w:bCs/>
                <w:color w:val="000000"/>
              </w:rPr>
              <w:t>1 db 1 ágyas szoba fürdőszobával</w:t>
            </w:r>
            <w:proofErr w:type="gramStart"/>
            <w:r w:rsidRPr="00CC37C4">
              <w:rPr>
                <w:bCs/>
                <w:color w:val="000000"/>
              </w:rPr>
              <w:t xml:space="preserve">: </w:t>
            </w:r>
            <w:r w:rsidRPr="00CC37C4">
              <w:rPr>
                <w:bCs/>
                <w:color w:val="000000"/>
              </w:rPr>
              <w:tab/>
              <w:t xml:space="preserve">                      600.</w:t>
            </w:r>
            <w:proofErr w:type="gramEnd"/>
            <w:r w:rsidRPr="00CC37C4">
              <w:rPr>
                <w:bCs/>
                <w:color w:val="000000"/>
              </w:rPr>
              <w:t>000,- Ft</w:t>
            </w:r>
          </w:p>
          <w:p w:rsidR="00CC37C4" w:rsidRPr="00CC37C4" w:rsidRDefault="00CC37C4" w:rsidP="004F62A3">
            <w:pPr>
              <w:shd w:val="clear" w:color="auto" w:fill="FFFFFF"/>
              <w:jc w:val="both"/>
              <w:rPr>
                <w:bCs/>
                <w:color w:val="000000"/>
              </w:rPr>
            </w:pPr>
            <w:r w:rsidRPr="00CC37C4">
              <w:rPr>
                <w:bCs/>
                <w:color w:val="000000"/>
              </w:rPr>
              <w:t xml:space="preserve">2 db tetőtéri, 1 ágyas </w:t>
            </w:r>
            <w:proofErr w:type="gramStart"/>
            <w:r w:rsidRPr="00CC37C4">
              <w:rPr>
                <w:bCs/>
                <w:color w:val="000000"/>
              </w:rPr>
              <w:t>szoba  (</w:t>
            </w:r>
            <w:proofErr w:type="gramEnd"/>
            <w:r w:rsidRPr="00CC37C4">
              <w:rPr>
                <w:bCs/>
                <w:color w:val="000000"/>
              </w:rPr>
              <w:t>fürdőszoba a folyosón) 400.000,- Ft</w:t>
            </w:r>
          </w:p>
          <w:p w:rsidR="00CC37C4" w:rsidRPr="00CC37C4" w:rsidRDefault="00CC37C4" w:rsidP="004F62A3">
            <w:pPr>
              <w:rPr>
                <w:bCs/>
                <w:color w:val="222222"/>
              </w:rPr>
            </w:pPr>
            <w:r w:rsidRPr="00CC37C4">
              <w:rPr>
                <w:bCs/>
                <w:color w:val="222222"/>
              </w:rPr>
              <w:t>Minden más esetben</w:t>
            </w:r>
            <w:proofErr w:type="gramStart"/>
            <w:r w:rsidRPr="00CC37C4">
              <w:rPr>
                <w:bCs/>
                <w:color w:val="222222"/>
              </w:rPr>
              <w:t>:                                                       357.</w:t>
            </w:r>
            <w:proofErr w:type="gramEnd"/>
            <w:r w:rsidRPr="00CC37C4">
              <w:rPr>
                <w:bCs/>
                <w:color w:val="222222"/>
              </w:rPr>
              <w:t>000,- Ft</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Házi segítségnyújtás – személyi gondozás</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760,- Ft</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Házi segítségnyújtás - szociális segítés</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0,- Ft/óra</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Házi segítségnyújtás – személyi gondozás Sátorhely községben</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0,- Ft</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Házi segítségnyújtás - szociális segítés Sátorhely községben</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0,- Ft/óra</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Étkeztetés Sátorhely községben</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605,</w:t>
            </w:r>
            <w:proofErr w:type="spellStart"/>
            <w:r w:rsidRPr="00CC37C4">
              <w:rPr>
                <w:bCs/>
                <w:color w:val="222222"/>
              </w:rPr>
              <w:t>-Ft</w:t>
            </w:r>
            <w:proofErr w:type="spellEnd"/>
            <w:r w:rsidRPr="00CC37C4">
              <w:rPr>
                <w:bCs/>
                <w:color w:val="222222"/>
              </w:rPr>
              <w:t>/nap</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Bevásárlás, gyógyszerkiváltás, kísérés</w:t>
            </w:r>
          </w:p>
          <w:p w:rsidR="00CC37C4" w:rsidRPr="00CC37C4" w:rsidRDefault="00CC37C4" w:rsidP="004F62A3">
            <w:pPr>
              <w:rPr>
                <w:bCs/>
                <w:color w:val="222222"/>
              </w:rPr>
            </w:pPr>
            <w:r w:rsidRPr="00CC37C4">
              <w:rPr>
                <w:bCs/>
                <w:color w:val="222222"/>
              </w:rPr>
              <w:t>információnyújtás, tanácsadás és mentális támogatás (beszélgetés)</w:t>
            </w:r>
          </w:p>
          <w:p w:rsidR="00CC37C4" w:rsidRPr="00CC37C4" w:rsidRDefault="00CC37C4" w:rsidP="004F62A3">
            <w:pPr>
              <w:rPr>
                <w:bCs/>
                <w:color w:val="222222"/>
              </w:rPr>
            </w:pPr>
            <w:r w:rsidRPr="00CC37C4">
              <w:rPr>
                <w:bCs/>
                <w:color w:val="222222"/>
              </w:rPr>
              <w:t>segítségnyújtás ételkészítésben, és étkezés előkészítésben</w:t>
            </w:r>
          </w:p>
          <w:p w:rsidR="00CC37C4" w:rsidRPr="00CC37C4" w:rsidRDefault="00CC37C4" w:rsidP="004F62A3">
            <w:pPr>
              <w:rPr>
                <w:bCs/>
                <w:color w:val="222222"/>
              </w:rPr>
            </w:pPr>
            <w:r w:rsidRPr="00CC37C4">
              <w:rPr>
                <w:bCs/>
                <w:color w:val="222222"/>
              </w:rPr>
              <w:t>mosogatás</w:t>
            </w:r>
          </w:p>
          <w:p w:rsidR="00CC37C4" w:rsidRPr="00CC37C4" w:rsidRDefault="00CC37C4" w:rsidP="004F62A3">
            <w:pPr>
              <w:rPr>
                <w:bCs/>
                <w:color w:val="222222"/>
              </w:rPr>
            </w:pPr>
            <w:r w:rsidRPr="00CC37C4">
              <w:rPr>
                <w:bCs/>
                <w:color w:val="222222"/>
              </w:rPr>
              <w:t>mosás, vasalás</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0,- Ft</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Jelzőrendszeres házi segítségnyújtás</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100,- Ft/nap</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Időskorúak nappali ellátása csak tartózkodással</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0,- Ft</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proofErr w:type="spellStart"/>
            <w:r w:rsidRPr="00CC37C4">
              <w:rPr>
                <w:bCs/>
                <w:color w:val="222222"/>
              </w:rPr>
              <w:t>Demens</w:t>
            </w:r>
            <w:proofErr w:type="spellEnd"/>
            <w:r w:rsidRPr="00CC37C4">
              <w:rPr>
                <w:bCs/>
                <w:color w:val="222222"/>
              </w:rPr>
              <w:t xml:space="preserve"> személyek nappali intézményi ellátása</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1.970,- Ft/nap</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Szociális étkeztetés kiszállítással</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660,- Ft/nap</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Szociális étkezés helyben fogyasztással</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860,- Ft/nap</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Bentlakásos ellátás – átlagos ápolású igényű ellátottak</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94.800,- Ft/hó</w:t>
            </w:r>
          </w:p>
          <w:p w:rsidR="00CC37C4" w:rsidRPr="00CC37C4" w:rsidRDefault="00CC37C4" w:rsidP="004F62A3">
            <w:pPr>
              <w:jc w:val="center"/>
              <w:rPr>
                <w:bCs/>
                <w:color w:val="222222"/>
              </w:rPr>
            </w:pPr>
            <w:r w:rsidRPr="00CC37C4">
              <w:rPr>
                <w:bCs/>
                <w:color w:val="222222"/>
              </w:rPr>
              <w:t>3.160,- Ft/nap</w:t>
            </w:r>
          </w:p>
        </w:tc>
      </w:tr>
      <w:tr w:rsidR="00CC37C4" w:rsidRPr="00CC37C4" w:rsidTr="004F62A3">
        <w:tc>
          <w:tcPr>
            <w:tcW w:w="3085"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 xml:space="preserve">Bentlakásos ellátás – </w:t>
            </w:r>
            <w:proofErr w:type="spellStart"/>
            <w:r w:rsidRPr="00CC37C4">
              <w:rPr>
                <w:bCs/>
                <w:color w:val="222222"/>
              </w:rPr>
              <w:t>demens</w:t>
            </w:r>
            <w:proofErr w:type="spellEnd"/>
            <w:r w:rsidRPr="00CC37C4">
              <w:rPr>
                <w:bCs/>
                <w:color w:val="222222"/>
              </w:rPr>
              <w:t xml:space="preserve"> betegek</w:t>
            </w:r>
          </w:p>
        </w:tc>
        <w:tc>
          <w:tcPr>
            <w:tcW w:w="6237" w:type="dxa"/>
            <w:tcBorders>
              <w:top w:val="single" w:sz="4" w:space="0" w:color="auto"/>
              <w:left w:val="single" w:sz="4" w:space="0" w:color="auto"/>
              <w:bottom w:val="single" w:sz="4" w:space="0" w:color="auto"/>
              <w:right w:val="single" w:sz="4" w:space="0" w:color="auto"/>
            </w:tcBorders>
            <w:vAlign w:val="center"/>
          </w:tcPr>
          <w:p w:rsidR="00CC37C4" w:rsidRPr="00CC37C4" w:rsidRDefault="00CC37C4" w:rsidP="004F62A3">
            <w:pPr>
              <w:jc w:val="center"/>
              <w:rPr>
                <w:bCs/>
                <w:color w:val="222222"/>
              </w:rPr>
            </w:pPr>
            <w:r w:rsidRPr="00CC37C4">
              <w:rPr>
                <w:bCs/>
                <w:color w:val="222222"/>
              </w:rPr>
              <w:t>88.500,- Ft/hó</w:t>
            </w:r>
          </w:p>
          <w:p w:rsidR="00CC37C4" w:rsidRPr="00CC37C4" w:rsidRDefault="00CC37C4" w:rsidP="004F62A3">
            <w:pPr>
              <w:jc w:val="center"/>
              <w:rPr>
                <w:bCs/>
                <w:color w:val="222222"/>
              </w:rPr>
            </w:pPr>
            <w:r w:rsidRPr="00CC37C4">
              <w:rPr>
                <w:bCs/>
                <w:color w:val="222222"/>
              </w:rPr>
              <w:t>2.950,- Ft/nap</w:t>
            </w:r>
          </w:p>
        </w:tc>
      </w:tr>
    </w:tbl>
    <w:p w:rsidR="00CC37C4" w:rsidRPr="00CC37C4" w:rsidRDefault="00CC37C4" w:rsidP="00CC37C4">
      <w:pPr>
        <w:keepNext/>
        <w:keepLines/>
        <w:outlineLvl w:val="7"/>
        <w:rPr>
          <w:b/>
        </w:rPr>
      </w:pPr>
    </w:p>
    <w:p w:rsidR="00CC37C4" w:rsidRPr="00CC37C4" w:rsidRDefault="00CC37C4" w:rsidP="00CC37C4">
      <w:pPr>
        <w:keepNext/>
        <w:keepLines/>
        <w:outlineLvl w:val="7"/>
        <w:rPr>
          <w:b/>
        </w:rPr>
      </w:pPr>
      <w:r w:rsidRPr="00CC37C4">
        <w:rPr>
          <w:b/>
        </w:rPr>
        <w:t>VII. Sombereki Szociális Otthon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5953"/>
      </w:tblGrid>
      <w:tr w:rsidR="00CC37C4" w:rsidRPr="00CC37C4" w:rsidTr="004F62A3">
        <w:tc>
          <w:tcPr>
            <w:tcW w:w="3331"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color w:val="222222"/>
              </w:rPr>
            </w:pPr>
            <w:r w:rsidRPr="00CC37C4">
              <w:rPr>
                <w:bCs/>
                <w:color w:val="222222"/>
              </w:rPr>
              <w:t>Belépési hozzájárulás</w:t>
            </w:r>
          </w:p>
        </w:tc>
        <w:tc>
          <w:tcPr>
            <w:tcW w:w="5953"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jc w:val="center"/>
              <w:rPr>
                <w:color w:val="222222"/>
              </w:rPr>
            </w:pPr>
            <w:r w:rsidRPr="00CC37C4">
              <w:rPr>
                <w:bCs/>
                <w:color w:val="222222"/>
              </w:rPr>
              <w:t>357.000,- Ft</w:t>
            </w:r>
          </w:p>
        </w:tc>
      </w:tr>
      <w:tr w:rsidR="00CC37C4" w:rsidRPr="00CC37C4" w:rsidTr="004F62A3">
        <w:tc>
          <w:tcPr>
            <w:tcW w:w="3331"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color w:val="222222"/>
              </w:rPr>
            </w:pPr>
            <w:r w:rsidRPr="00CC37C4">
              <w:rPr>
                <w:bCs/>
                <w:color w:val="222222"/>
              </w:rPr>
              <w:t xml:space="preserve">Házi </w:t>
            </w:r>
            <w:proofErr w:type="gramStart"/>
            <w:r w:rsidRPr="00CC37C4">
              <w:rPr>
                <w:bCs/>
                <w:color w:val="222222"/>
              </w:rPr>
              <w:t>segítségnyújtás-személyi gondozás</w:t>
            </w:r>
            <w:proofErr w:type="gramEnd"/>
          </w:p>
        </w:tc>
        <w:tc>
          <w:tcPr>
            <w:tcW w:w="5953"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jc w:val="center"/>
              <w:rPr>
                <w:color w:val="222222"/>
              </w:rPr>
            </w:pPr>
            <w:r w:rsidRPr="00CC37C4">
              <w:rPr>
                <w:bCs/>
                <w:color w:val="222222"/>
              </w:rPr>
              <w:t>0,- Ft/óra</w:t>
            </w:r>
          </w:p>
        </w:tc>
      </w:tr>
      <w:tr w:rsidR="00CC37C4" w:rsidRPr="00CC37C4" w:rsidTr="004F62A3">
        <w:tc>
          <w:tcPr>
            <w:tcW w:w="3331"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bCs/>
                <w:color w:val="222222"/>
              </w:rPr>
            </w:pPr>
            <w:r w:rsidRPr="00CC37C4">
              <w:rPr>
                <w:bCs/>
                <w:color w:val="222222"/>
              </w:rPr>
              <w:t xml:space="preserve">Házi </w:t>
            </w:r>
            <w:proofErr w:type="gramStart"/>
            <w:r w:rsidRPr="00CC37C4">
              <w:rPr>
                <w:bCs/>
                <w:color w:val="222222"/>
              </w:rPr>
              <w:t>segítségnyújtás-szociális segítés</w:t>
            </w:r>
            <w:proofErr w:type="gramEnd"/>
          </w:p>
        </w:tc>
        <w:tc>
          <w:tcPr>
            <w:tcW w:w="5953"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jc w:val="center"/>
              <w:rPr>
                <w:bCs/>
                <w:color w:val="222222"/>
              </w:rPr>
            </w:pPr>
            <w:r w:rsidRPr="00CC37C4">
              <w:rPr>
                <w:bCs/>
                <w:color w:val="222222"/>
              </w:rPr>
              <w:t xml:space="preserve">0,- Ft </w:t>
            </w:r>
          </w:p>
        </w:tc>
      </w:tr>
      <w:tr w:rsidR="00CC37C4" w:rsidRPr="00CC37C4" w:rsidTr="004F62A3">
        <w:tc>
          <w:tcPr>
            <w:tcW w:w="3331"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color w:val="222222"/>
              </w:rPr>
            </w:pPr>
            <w:r w:rsidRPr="00CC37C4">
              <w:rPr>
                <w:bCs/>
                <w:color w:val="222222"/>
              </w:rPr>
              <w:t>Jelzőrendszeres házi segítségnyújtás</w:t>
            </w:r>
          </w:p>
        </w:tc>
        <w:tc>
          <w:tcPr>
            <w:tcW w:w="5953"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jc w:val="center"/>
              <w:rPr>
                <w:color w:val="222222"/>
              </w:rPr>
            </w:pPr>
            <w:r w:rsidRPr="00CC37C4">
              <w:rPr>
                <w:bCs/>
                <w:color w:val="222222"/>
              </w:rPr>
              <w:t>0,- Ft/nap</w:t>
            </w:r>
          </w:p>
        </w:tc>
      </w:tr>
      <w:tr w:rsidR="00CC37C4" w:rsidRPr="00CC37C4" w:rsidTr="004F62A3">
        <w:tc>
          <w:tcPr>
            <w:tcW w:w="3331"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color w:val="222222"/>
              </w:rPr>
            </w:pPr>
            <w:r w:rsidRPr="00CC37C4">
              <w:rPr>
                <w:bCs/>
                <w:color w:val="222222"/>
              </w:rPr>
              <w:t>Nappali szociális ellátás időskorúak részére</w:t>
            </w:r>
          </w:p>
        </w:tc>
        <w:tc>
          <w:tcPr>
            <w:tcW w:w="5953"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jc w:val="center"/>
              <w:rPr>
                <w:color w:val="222222"/>
              </w:rPr>
            </w:pPr>
          </w:p>
          <w:p w:rsidR="00CC37C4" w:rsidRPr="00CC37C4" w:rsidRDefault="00CC37C4" w:rsidP="004F62A3">
            <w:pPr>
              <w:jc w:val="center"/>
              <w:rPr>
                <w:color w:val="222222"/>
              </w:rPr>
            </w:pPr>
            <w:r w:rsidRPr="00CC37C4">
              <w:rPr>
                <w:bCs/>
                <w:color w:val="222222"/>
              </w:rPr>
              <w:t>0,- Ft/nap</w:t>
            </w:r>
          </w:p>
        </w:tc>
      </w:tr>
      <w:tr w:rsidR="00CC37C4" w:rsidRPr="00CC37C4" w:rsidTr="004F62A3">
        <w:tc>
          <w:tcPr>
            <w:tcW w:w="3331" w:type="dxa"/>
          </w:tcPr>
          <w:p w:rsidR="00CC37C4" w:rsidRPr="00CC37C4" w:rsidRDefault="00CC37C4" w:rsidP="004F62A3">
            <w:pPr>
              <w:rPr>
                <w:color w:val="222222"/>
              </w:rPr>
            </w:pPr>
            <w:r w:rsidRPr="00CC37C4">
              <w:rPr>
                <w:bCs/>
                <w:color w:val="222222"/>
              </w:rPr>
              <w:lastRenderedPageBreak/>
              <w:t xml:space="preserve">Fogyatékos és </w:t>
            </w:r>
            <w:proofErr w:type="spellStart"/>
            <w:r w:rsidRPr="00CC37C4">
              <w:rPr>
                <w:bCs/>
                <w:color w:val="222222"/>
              </w:rPr>
              <w:t>demens</w:t>
            </w:r>
            <w:proofErr w:type="spellEnd"/>
            <w:r w:rsidRPr="00CC37C4">
              <w:rPr>
                <w:bCs/>
                <w:color w:val="222222"/>
              </w:rPr>
              <w:t xml:space="preserve"> személyek nappali ellátása</w:t>
            </w:r>
          </w:p>
        </w:tc>
        <w:tc>
          <w:tcPr>
            <w:tcW w:w="5953" w:type="dxa"/>
          </w:tcPr>
          <w:p w:rsidR="00CC37C4" w:rsidRPr="00CC37C4" w:rsidRDefault="00CC37C4" w:rsidP="004F62A3">
            <w:pPr>
              <w:jc w:val="center"/>
              <w:rPr>
                <w:bCs/>
                <w:color w:val="222222"/>
              </w:rPr>
            </w:pPr>
            <w:r w:rsidRPr="00CC37C4">
              <w:rPr>
                <w:bCs/>
                <w:color w:val="222222"/>
              </w:rPr>
              <w:t>0,- Ft/nap</w:t>
            </w:r>
          </w:p>
        </w:tc>
      </w:tr>
      <w:tr w:rsidR="00CC37C4" w:rsidRPr="00CC37C4" w:rsidTr="004F62A3">
        <w:tc>
          <w:tcPr>
            <w:tcW w:w="3331" w:type="dxa"/>
          </w:tcPr>
          <w:p w:rsidR="00CC37C4" w:rsidRPr="00CC37C4" w:rsidRDefault="00CC37C4" w:rsidP="004F62A3">
            <w:pPr>
              <w:rPr>
                <w:color w:val="222222"/>
              </w:rPr>
            </w:pPr>
            <w:r w:rsidRPr="00CC37C4">
              <w:rPr>
                <w:bCs/>
                <w:color w:val="222222"/>
              </w:rPr>
              <w:t>Időskorúak nappali intézményi ellátása</w:t>
            </w:r>
          </w:p>
        </w:tc>
        <w:tc>
          <w:tcPr>
            <w:tcW w:w="5953" w:type="dxa"/>
          </w:tcPr>
          <w:p w:rsidR="00CC37C4" w:rsidRPr="00CC37C4" w:rsidRDefault="00CC37C4" w:rsidP="004F62A3">
            <w:pPr>
              <w:jc w:val="center"/>
              <w:rPr>
                <w:bCs/>
                <w:color w:val="222222"/>
              </w:rPr>
            </w:pPr>
            <w:r w:rsidRPr="00CC37C4">
              <w:rPr>
                <w:bCs/>
                <w:color w:val="222222"/>
              </w:rPr>
              <w:t>0,- Ft/nap</w:t>
            </w:r>
          </w:p>
        </w:tc>
      </w:tr>
      <w:tr w:rsidR="00CC37C4" w:rsidRPr="00CC37C4" w:rsidTr="004F62A3">
        <w:tc>
          <w:tcPr>
            <w:tcW w:w="3331" w:type="dxa"/>
          </w:tcPr>
          <w:p w:rsidR="00CC37C4" w:rsidRPr="00CC37C4" w:rsidRDefault="00CC37C4" w:rsidP="004F62A3">
            <w:pPr>
              <w:rPr>
                <w:color w:val="222222"/>
              </w:rPr>
            </w:pPr>
            <w:r w:rsidRPr="00CC37C4">
              <w:rPr>
                <w:bCs/>
                <w:color w:val="222222"/>
              </w:rPr>
              <w:t>Bentlakásos ellátás – átlagos ápolású igényű ellátottak</w:t>
            </w:r>
          </w:p>
        </w:tc>
        <w:tc>
          <w:tcPr>
            <w:tcW w:w="5953" w:type="dxa"/>
          </w:tcPr>
          <w:p w:rsidR="00CC37C4" w:rsidRPr="00CC37C4" w:rsidRDefault="00CC37C4" w:rsidP="004F62A3">
            <w:pPr>
              <w:jc w:val="center"/>
              <w:rPr>
                <w:bCs/>
                <w:color w:val="222222"/>
              </w:rPr>
            </w:pPr>
            <w:r w:rsidRPr="00CC37C4">
              <w:rPr>
                <w:bCs/>
                <w:color w:val="222222"/>
              </w:rPr>
              <w:t>86.700,- Ft/</w:t>
            </w:r>
            <w:proofErr w:type="gramStart"/>
            <w:r w:rsidRPr="00CC37C4">
              <w:rPr>
                <w:bCs/>
                <w:color w:val="222222"/>
              </w:rPr>
              <w:t>hónap   2</w:t>
            </w:r>
            <w:proofErr w:type="gramEnd"/>
            <w:r w:rsidRPr="00CC37C4">
              <w:rPr>
                <w:bCs/>
                <w:color w:val="222222"/>
              </w:rPr>
              <w:t>.890,- Ft/nap</w:t>
            </w:r>
          </w:p>
        </w:tc>
      </w:tr>
      <w:tr w:rsidR="00CC37C4" w:rsidRPr="00CC37C4" w:rsidTr="004F62A3">
        <w:tc>
          <w:tcPr>
            <w:tcW w:w="3331"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rPr>
                <w:color w:val="222222"/>
              </w:rPr>
            </w:pPr>
            <w:r w:rsidRPr="00CC37C4">
              <w:rPr>
                <w:bCs/>
                <w:color w:val="222222"/>
              </w:rPr>
              <w:t xml:space="preserve">Bentlakásos ellátás – </w:t>
            </w:r>
            <w:proofErr w:type="spellStart"/>
            <w:r w:rsidRPr="00CC37C4">
              <w:rPr>
                <w:bCs/>
                <w:color w:val="222222"/>
              </w:rPr>
              <w:t>demens</w:t>
            </w:r>
            <w:proofErr w:type="spellEnd"/>
            <w:r w:rsidRPr="00CC37C4">
              <w:rPr>
                <w:bCs/>
                <w:color w:val="222222"/>
              </w:rPr>
              <w:t xml:space="preserve"> betegek</w:t>
            </w:r>
          </w:p>
        </w:tc>
        <w:tc>
          <w:tcPr>
            <w:tcW w:w="5953" w:type="dxa"/>
            <w:tcBorders>
              <w:top w:val="single" w:sz="4" w:space="0" w:color="auto"/>
              <w:left w:val="single" w:sz="4" w:space="0" w:color="auto"/>
              <w:bottom w:val="single" w:sz="4" w:space="0" w:color="auto"/>
              <w:right w:val="single" w:sz="4" w:space="0" w:color="auto"/>
            </w:tcBorders>
          </w:tcPr>
          <w:p w:rsidR="00CC37C4" w:rsidRPr="00CC37C4" w:rsidRDefault="00CC37C4" w:rsidP="004F62A3">
            <w:pPr>
              <w:jc w:val="center"/>
              <w:rPr>
                <w:color w:val="222222"/>
              </w:rPr>
            </w:pPr>
            <w:r w:rsidRPr="00CC37C4">
              <w:rPr>
                <w:bCs/>
                <w:color w:val="222222"/>
              </w:rPr>
              <w:t>79.500,- Ft/</w:t>
            </w:r>
            <w:proofErr w:type="gramStart"/>
            <w:r w:rsidRPr="00CC37C4">
              <w:rPr>
                <w:bCs/>
                <w:color w:val="222222"/>
              </w:rPr>
              <w:t>hónap   2</w:t>
            </w:r>
            <w:proofErr w:type="gramEnd"/>
            <w:r w:rsidRPr="00CC37C4">
              <w:rPr>
                <w:bCs/>
                <w:color w:val="222222"/>
              </w:rPr>
              <w:t>.650,- Ft/nap</w:t>
            </w:r>
          </w:p>
        </w:tc>
      </w:tr>
    </w:tbl>
    <w:p w:rsidR="00CC37C4" w:rsidRPr="00CC37C4" w:rsidRDefault="00CC37C4" w:rsidP="00CC37C4">
      <w:pPr>
        <w:jc w:val="both"/>
      </w:pPr>
    </w:p>
    <w:p w:rsidR="00CC37C4" w:rsidRPr="00CC37C4" w:rsidRDefault="00F80395" w:rsidP="00CC37C4">
      <w:pPr>
        <w:suppressAutoHyphens/>
        <w:jc w:val="both"/>
      </w:pPr>
      <w:r>
        <w:t>(7</w:t>
      </w:r>
      <w:r w:rsidR="00CC37C4" w:rsidRPr="00CC37C4">
        <w:t xml:space="preserve">) A R. </w:t>
      </w:r>
      <w:proofErr w:type="gramStart"/>
      <w:r w:rsidR="00CC37C4" w:rsidRPr="00CC37C4">
        <w:t>a</w:t>
      </w:r>
      <w:proofErr w:type="gramEnd"/>
      <w:r w:rsidR="00CC37C4" w:rsidRPr="00CC37C4">
        <w:t xml:space="preserve"> következő melléklettel egészül ki</w:t>
      </w:r>
    </w:p>
    <w:p w:rsidR="00CC37C4" w:rsidRPr="00CC37C4" w:rsidRDefault="00CC37C4" w:rsidP="00CC37C4">
      <w:pPr>
        <w:pStyle w:val="Szvegtrzs"/>
        <w:jc w:val="right"/>
        <w:rPr>
          <w:rFonts w:ascii="Times New Roman" w:hAnsi="Times New Roman"/>
          <w:b w:val="0"/>
          <w:szCs w:val="22"/>
        </w:rPr>
      </w:pPr>
      <w:r w:rsidRPr="00CC37C4">
        <w:rPr>
          <w:rFonts w:ascii="Times New Roman" w:hAnsi="Times New Roman"/>
          <w:szCs w:val="22"/>
        </w:rPr>
        <w:t>„2. melléklet</w:t>
      </w:r>
    </w:p>
    <w:p w:rsidR="00CC37C4" w:rsidRDefault="00CC37C4" w:rsidP="00CC37C4">
      <w:pPr>
        <w:pStyle w:val="Szvegtrzs"/>
        <w:rPr>
          <w:rFonts w:ascii="Times New Roman" w:hAnsi="Times New Roman"/>
          <w:szCs w:val="22"/>
        </w:rPr>
      </w:pPr>
      <w:r w:rsidRPr="00CC37C4">
        <w:rPr>
          <w:rFonts w:ascii="Times New Roman" w:hAnsi="Times New Roman"/>
          <w:szCs w:val="22"/>
        </w:rPr>
        <w:t>Gondozási körzetek</w:t>
      </w:r>
    </w:p>
    <w:p w:rsidR="00CC37C4" w:rsidRPr="00CC37C4" w:rsidRDefault="00CC37C4" w:rsidP="00CC37C4">
      <w:pPr>
        <w:pStyle w:val="Szvegtrzs"/>
        <w:rPr>
          <w:rFonts w:ascii="Times New Roman" w:hAnsi="Times New Roman"/>
          <w:b w:val="0"/>
          <w:szCs w:val="22"/>
        </w:rPr>
      </w:pPr>
    </w:p>
    <w:p w:rsidR="00CC37C4" w:rsidRPr="00CC37C4" w:rsidRDefault="00CC37C4" w:rsidP="00CC37C4">
      <w:pPr>
        <w:pStyle w:val="Szvegtrzs"/>
        <w:numPr>
          <w:ilvl w:val="0"/>
          <w:numId w:val="8"/>
        </w:numPr>
        <w:jc w:val="both"/>
        <w:rPr>
          <w:rFonts w:ascii="Times New Roman" w:hAnsi="Times New Roman"/>
          <w:b w:val="0"/>
          <w:szCs w:val="22"/>
        </w:rPr>
      </w:pPr>
      <w:r w:rsidRPr="00CC37C4">
        <w:rPr>
          <w:rFonts w:ascii="Times New Roman" w:hAnsi="Times New Roman"/>
          <w:b w:val="0"/>
          <w:szCs w:val="22"/>
        </w:rPr>
        <w:t>gondozási körzet: Horváth K. u. páros oldal, Szent Flórián utca</w:t>
      </w:r>
    </w:p>
    <w:p w:rsidR="00CC37C4" w:rsidRPr="00CC37C4" w:rsidRDefault="00CC37C4" w:rsidP="00CC37C4">
      <w:pPr>
        <w:numPr>
          <w:ilvl w:val="0"/>
          <w:numId w:val="8"/>
        </w:numPr>
      </w:pPr>
      <w:r w:rsidRPr="00CC37C4">
        <w:t>gondozási körzet: Ete János u. 3</w:t>
      </w:r>
      <w:proofErr w:type="gramStart"/>
      <w:r w:rsidRPr="00CC37C4">
        <w:t>.,</w:t>
      </w:r>
      <w:proofErr w:type="gramEnd"/>
      <w:r w:rsidRPr="00CC37C4">
        <w:t xml:space="preserve">5.,7.,9., </w:t>
      </w:r>
      <w:proofErr w:type="spellStart"/>
      <w:r w:rsidRPr="00CC37C4">
        <w:t>Altinum</w:t>
      </w:r>
      <w:proofErr w:type="spellEnd"/>
      <w:r w:rsidRPr="00CC37C4">
        <w:t xml:space="preserve"> utca, </w:t>
      </w:r>
      <w:proofErr w:type="spellStart"/>
      <w:r w:rsidRPr="00CC37C4">
        <w:t>Körtvélyes</w:t>
      </w:r>
      <w:proofErr w:type="spellEnd"/>
      <w:r w:rsidRPr="00CC37C4">
        <w:t xml:space="preserve"> utca</w:t>
      </w:r>
    </w:p>
    <w:p w:rsidR="00CC37C4" w:rsidRPr="00CC37C4" w:rsidRDefault="00CC37C4" w:rsidP="00CC37C4">
      <w:pPr>
        <w:numPr>
          <w:ilvl w:val="0"/>
          <w:numId w:val="8"/>
        </w:numPr>
      </w:pPr>
      <w:r w:rsidRPr="00CC37C4">
        <w:t>gondozási körzet: Ete János u. 1</w:t>
      </w:r>
      <w:proofErr w:type="gramStart"/>
      <w:r w:rsidRPr="00CC37C4">
        <w:t>.,</w:t>
      </w:r>
      <w:proofErr w:type="gramEnd"/>
      <w:r w:rsidRPr="00CC37C4">
        <w:t>2.,4.,6., Horváth K. páratlan oldal</w:t>
      </w:r>
    </w:p>
    <w:p w:rsidR="00CC37C4" w:rsidRPr="00CC37C4" w:rsidRDefault="00CC37C4" w:rsidP="00CC37C4">
      <w:pPr>
        <w:numPr>
          <w:ilvl w:val="0"/>
          <w:numId w:val="8"/>
        </w:numPr>
      </w:pPr>
      <w:r w:rsidRPr="00CC37C4">
        <w:t xml:space="preserve">gondozási körzet: </w:t>
      </w:r>
      <w:proofErr w:type="spellStart"/>
      <w:r w:rsidRPr="00CC37C4">
        <w:t>Brand</w:t>
      </w:r>
      <w:proofErr w:type="spellEnd"/>
      <w:r w:rsidRPr="00CC37C4">
        <w:t xml:space="preserve"> E. utca, Ete János utca 8</w:t>
      </w:r>
      <w:proofErr w:type="gramStart"/>
      <w:r w:rsidRPr="00CC37C4">
        <w:t>.,</w:t>
      </w:r>
      <w:proofErr w:type="gramEnd"/>
      <w:r w:rsidRPr="00CC37C4">
        <w:t xml:space="preserve"> 10., 11.</w:t>
      </w:r>
      <w:r w:rsidRPr="00CC37C4">
        <w:tab/>
      </w:r>
    </w:p>
    <w:p w:rsidR="00CC37C4" w:rsidRPr="00CC37C4" w:rsidRDefault="00CC37C4" w:rsidP="00CC37C4">
      <w:pPr>
        <w:numPr>
          <w:ilvl w:val="0"/>
          <w:numId w:val="8"/>
        </w:numPr>
      </w:pPr>
      <w:r w:rsidRPr="00CC37C4">
        <w:t>gondozási körzet: Liszt F. utca, Virág utca, Mező utca, Fáskert utca, Gyümölcs utca, Szélső utca, Bégpatak utca</w:t>
      </w:r>
    </w:p>
    <w:p w:rsidR="00CC37C4" w:rsidRPr="00CC37C4" w:rsidRDefault="00CC37C4" w:rsidP="00CC37C4">
      <w:pPr>
        <w:numPr>
          <w:ilvl w:val="0"/>
          <w:numId w:val="8"/>
        </w:numPr>
        <w:jc w:val="both"/>
      </w:pPr>
      <w:r w:rsidRPr="00CC37C4">
        <w:t>gondozási körzet: Csele utca, Borza utca 1-9., Dárda utca, Kanizsai utca, Pécsi út, Kinizsi utca, Mohácsi Jenő utca, Kossuth utca páratlan 73-105., páros 60-78., Pécsi köz, Orgona utca, Jázmin utca</w:t>
      </w:r>
    </w:p>
    <w:p w:rsidR="00CC37C4" w:rsidRPr="00CC37C4" w:rsidRDefault="00CC37C4" w:rsidP="00CC37C4">
      <w:pPr>
        <w:numPr>
          <w:ilvl w:val="0"/>
          <w:numId w:val="8"/>
        </w:numPr>
      </w:pPr>
      <w:r w:rsidRPr="00CC37C4">
        <w:t>gondozási körzet: Újváros, Vasúti őrház, Borza u. 2-42.</w:t>
      </w:r>
    </w:p>
    <w:p w:rsidR="00CC37C4" w:rsidRPr="00CC37C4" w:rsidRDefault="00CC37C4" w:rsidP="00CC37C4">
      <w:pPr>
        <w:numPr>
          <w:ilvl w:val="0"/>
          <w:numId w:val="8"/>
        </w:numPr>
      </w:pPr>
      <w:r w:rsidRPr="00CC37C4">
        <w:t>gondozási körzet: Hóvirág utca, Nefelejcs utca, Liliom utca, Park utca, Hársfa utca</w:t>
      </w:r>
    </w:p>
    <w:p w:rsidR="00CC37C4" w:rsidRPr="00CC37C4" w:rsidRDefault="00CC37C4" w:rsidP="00CC37C4">
      <w:pPr>
        <w:pStyle w:val="Szvegtrzs"/>
        <w:numPr>
          <w:ilvl w:val="0"/>
          <w:numId w:val="8"/>
        </w:numPr>
        <w:jc w:val="both"/>
        <w:rPr>
          <w:rFonts w:ascii="Times New Roman" w:hAnsi="Times New Roman"/>
          <w:b w:val="0"/>
          <w:szCs w:val="22"/>
        </w:rPr>
      </w:pPr>
      <w:r w:rsidRPr="00CC37C4">
        <w:rPr>
          <w:rFonts w:ascii="Times New Roman" w:hAnsi="Times New Roman"/>
          <w:b w:val="0"/>
          <w:szCs w:val="22"/>
        </w:rPr>
        <w:t xml:space="preserve">gondozási körzet: Kossuth utca páros 2-56., Liget utca, Bégrét utca, Kertész utca, Dózsa </w:t>
      </w:r>
      <w:proofErr w:type="spellStart"/>
      <w:r w:rsidRPr="00CC37C4">
        <w:rPr>
          <w:rFonts w:ascii="Times New Roman" w:hAnsi="Times New Roman"/>
          <w:b w:val="0"/>
          <w:szCs w:val="22"/>
        </w:rPr>
        <w:t>Gy</w:t>
      </w:r>
      <w:proofErr w:type="spellEnd"/>
      <w:r w:rsidRPr="00CC37C4">
        <w:rPr>
          <w:rFonts w:ascii="Times New Roman" w:hAnsi="Times New Roman"/>
          <w:b w:val="0"/>
          <w:szCs w:val="22"/>
        </w:rPr>
        <w:t>. u. 19-31., Temető utca, Eszéki út, Fűzfa utca, Árok utca</w:t>
      </w:r>
    </w:p>
    <w:p w:rsidR="00CC37C4" w:rsidRPr="00CC37C4" w:rsidRDefault="00CC37C4" w:rsidP="00CC37C4">
      <w:pPr>
        <w:numPr>
          <w:ilvl w:val="0"/>
          <w:numId w:val="8"/>
        </w:numPr>
        <w:jc w:val="both"/>
      </w:pPr>
      <w:r w:rsidRPr="00CC37C4">
        <w:t>gondozási körzet: Radnóti lakótelep, Kossuth páratlan 1-71.</w:t>
      </w:r>
    </w:p>
    <w:p w:rsidR="00CC37C4" w:rsidRPr="00CC37C4" w:rsidRDefault="00CC37C4" w:rsidP="00CC37C4">
      <w:pPr>
        <w:numPr>
          <w:ilvl w:val="0"/>
          <w:numId w:val="8"/>
        </w:numPr>
        <w:jc w:val="both"/>
      </w:pPr>
      <w:r w:rsidRPr="00CC37C4">
        <w:t xml:space="preserve">gondozási körzet: Béke utca, Tompa M. utca, Dózsa </w:t>
      </w:r>
      <w:proofErr w:type="spellStart"/>
      <w:r w:rsidRPr="00CC37C4">
        <w:t>Gy</w:t>
      </w:r>
      <w:proofErr w:type="spellEnd"/>
      <w:r w:rsidRPr="00CC37C4">
        <w:t>. u. 1-17., Szent István utca, Szent Imre utca, Deák tér, Petőfi utca, Kölcsey utca, Rókus utca, Mátyás utca</w:t>
      </w:r>
    </w:p>
    <w:p w:rsidR="00CC37C4" w:rsidRPr="00CC37C4" w:rsidRDefault="00CC37C4" w:rsidP="00CC37C4">
      <w:pPr>
        <w:numPr>
          <w:ilvl w:val="0"/>
          <w:numId w:val="8"/>
        </w:numPr>
        <w:jc w:val="both"/>
      </w:pPr>
      <w:r w:rsidRPr="00CC37C4">
        <w:t xml:space="preserve">gondozási körzet: Baross utca 94-108, 101-107, Névtelen utca, Vágóhíd utca, Dobozi Mihály utca, Kodály Zoltán utca, Dankó Pista utca, Munkás utca </w:t>
      </w:r>
    </w:p>
    <w:p w:rsidR="00CC37C4" w:rsidRPr="00CC37C4" w:rsidRDefault="00CC37C4" w:rsidP="00CC37C4">
      <w:pPr>
        <w:numPr>
          <w:ilvl w:val="0"/>
          <w:numId w:val="8"/>
        </w:numPr>
        <w:jc w:val="both"/>
      </w:pPr>
      <w:r w:rsidRPr="00CC37C4">
        <w:t>gondozási körzet: Rákóczi utca, Baros</w:t>
      </w:r>
      <w:r w:rsidR="00F80395">
        <w:t xml:space="preserve">s utca 2-92, 1-99, </w:t>
      </w:r>
      <w:proofErr w:type="spellStart"/>
      <w:r w:rsidR="00F80395">
        <w:t>Drágf</w:t>
      </w:r>
      <w:r w:rsidRPr="00CC37C4">
        <w:t>fy</w:t>
      </w:r>
      <w:proofErr w:type="spellEnd"/>
      <w:r w:rsidRPr="00CC37C4">
        <w:t xml:space="preserve"> utca 38-76., 39-69. Vásárhelyi Pál utca, Március 15. utca, Sarok utca, Szűk utca</w:t>
      </w:r>
      <w:r w:rsidRPr="00CC37C4">
        <w:tab/>
      </w:r>
    </w:p>
    <w:p w:rsidR="00CC37C4" w:rsidRPr="00CC37C4" w:rsidRDefault="00CC37C4" w:rsidP="00CC37C4">
      <w:pPr>
        <w:numPr>
          <w:ilvl w:val="0"/>
          <w:numId w:val="8"/>
        </w:numPr>
        <w:jc w:val="both"/>
      </w:pPr>
      <w:r w:rsidRPr="00CC37C4">
        <w:t xml:space="preserve">gondozási körzet: Garai utca, </w:t>
      </w:r>
      <w:proofErr w:type="spellStart"/>
      <w:r w:rsidRPr="00CC37C4">
        <w:t>Drágffy</w:t>
      </w:r>
      <w:proofErr w:type="spellEnd"/>
      <w:r w:rsidRPr="00CC37C4">
        <w:t xml:space="preserve"> utca 39-69., 38-76., Zrínyi utca 30-58., 45-83., Sirály utca, Káposztáskert utca, </w:t>
      </w:r>
      <w:proofErr w:type="spellStart"/>
      <w:r w:rsidRPr="00CC37C4">
        <w:t>Kismohács</w:t>
      </w:r>
      <w:proofErr w:type="spellEnd"/>
    </w:p>
    <w:p w:rsidR="00CC37C4" w:rsidRPr="00CC37C4" w:rsidRDefault="00CC37C4" w:rsidP="00CC37C4">
      <w:pPr>
        <w:numPr>
          <w:ilvl w:val="0"/>
          <w:numId w:val="8"/>
        </w:numPr>
        <w:jc w:val="both"/>
      </w:pPr>
      <w:r w:rsidRPr="00CC37C4">
        <w:t>gondozási körzet: Makói utca, Réti dűlő, Farkas utca, Kert utca, Kölkedi utca, Bem utca, Rét utca, Jókai utca 21-81/</w:t>
      </w:r>
      <w:proofErr w:type="gramStart"/>
      <w:r w:rsidRPr="00CC37C4">
        <w:t>A</w:t>
      </w:r>
      <w:proofErr w:type="gramEnd"/>
      <w:r w:rsidRPr="00CC37C4">
        <w:t>., páros oldal, Török utca</w:t>
      </w:r>
    </w:p>
    <w:p w:rsidR="00CC37C4" w:rsidRPr="00CC37C4" w:rsidRDefault="00CC37C4" w:rsidP="00CC37C4">
      <w:pPr>
        <w:numPr>
          <w:ilvl w:val="0"/>
          <w:numId w:val="8"/>
        </w:numPr>
        <w:jc w:val="both"/>
      </w:pPr>
      <w:r w:rsidRPr="00CC37C4">
        <w:t xml:space="preserve">gondozási körzet: Árpád utca, Zrínyi utca 1-43., 2-26., </w:t>
      </w:r>
      <w:proofErr w:type="spellStart"/>
      <w:r w:rsidRPr="00CC37C4">
        <w:t>Drágffy</w:t>
      </w:r>
      <w:proofErr w:type="spellEnd"/>
      <w:r w:rsidRPr="00CC37C4">
        <w:t xml:space="preserve"> utca 1-37., 2-36., Halász utca, Kálvin utca, Hunyadi utca, Batth</w:t>
      </w:r>
      <w:r w:rsidR="00F80395">
        <w:t>y</w:t>
      </w:r>
      <w:bookmarkStart w:id="0" w:name="_GoBack"/>
      <w:bookmarkEnd w:id="0"/>
      <w:r w:rsidRPr="00CC37C4">
        <w:t>ány utca, Bocskai utca, Molnár utca, Szabadság tér</w:t>
      </w:r>
    </w:p>
    <w:p w:rsidR="00CC37C4" w:rsidRPr="00CC37C4" w:rsidRDefault="00CC37C4" w:rsidP="00CC37C4">
      <w:pPr>
        <w:numPr>
          <w:ilvl w:val="0"/>
          <w:numId w:val="8"/>
        </w:numPr>
        <w:jc w:val="both"/>
      </w:pPr>
      <w:r w:rsidRPr="00CC37C4">
        <w:t>gondozási körzet: Baross udvar, Duna utca, Lánc utca, Színház utca, Széchenyi tér, Városház utca, Arany János utca, Gőzhajó utca, Jókai utca 1-19., Szent Mihály tér, Mészáros utca</w:t>
      </w:r>
    </w:p>
    <w:p w:rsidR="00CC37C4" w:rsidRPr="00CC37C4" w:rsidRDefault="00CC37C4" w:rsidP="00CC37C4">
      <w:pPr>
        <w:numPr>
          <w:ilvl w:val="0"/>
          <w:numId w:val="8"/>
        </w:numPr>
        <w:jc w:val="both"/>
      </w:pPr>
      <w:r w:rsidRPr="00CC37C4">
        <w:t>gondozási körzet: Szabadság utca, Kígyó utca, Szent János utca, Eötvös utca, Kazinczy utca, Bérkocsi utca, Kisfaludy utca</w:t>
      </w:r>
    </w:p>
    <w:p w:rsidR="00CC37C4" w:rsidRPr="00CC37C4" w:rsidRDefault="00CC37C4" w:rsidP="00CC37C4">
      <w:pPr>
        <w:numPr>
          <w:ilvl w:val="0"/>
          <w:numId w:val="8"/>
        </w:numPr>
        <w:jc w:val="both"/>
      </w:pPr>
      <w:r w:rsidRPr="00CC37C4">
        <w:t xml:space="preserve">gondozási körzet: Szentháromság utca, Szerb utca, Óvoda utca, Bárány utca, Korsós utca, Ponty utca, Fecske utca, Síp utca, Vörösmarty 13-89, 14-56. </w:t>
      </w:r>
    </w:p>
    <w:p w:rsidR="00CC37C4" w:rsidRPr="00CC37C4" w:rsidRDefault="00CC37C4" w:rsidP="00CC37C4">
      <w:pPr>
        <w:numPr>
          <w:ilvl w:val="0"/>
          <w:numId w:val="8"/>
        </w:numPr>
        <w:jc w:val="both"/>
      </w:pPr>
      <w:r w:rsidRPr="00CC37C4">
        <w:t xml:space="preserve">gondozási körzet: Vörösmarty utca 1-11., 2-12., Perényi tömb, Perényi utca, Táncsics M. utca, Bakács utca, Bartók Béla utca, Kóló tér </w:t>
      </w:r>
    </w:p>
    <w:p w:rsidR="00CC37C4" w:rsidRPr="00CC37C4" w:rsidRDefault="00CC37C4" w:rsidP="00CC37C4">
      <w:pPr>
        <w:numPr>
          <w:ilvl w:val="0"/>
          <w:numId w:val="8"/>
        </w:numPr>
        <w:jc w:val="both"/>
      </w:pPr>
      <w:r w:rsidRPr="00CC37C4">
        <w:t xml:space="preserve">gondozási körzet: Dózsa </w:t>
      </w:r>
      <w:proofErr w:type="spellStart"/>
      <w:r w:rsidRPr="00CC37C4">
        <w:t>Gy</w:t>
      </w:r>
      <w:proofErr w:type="spellEnd"/>
      <w:r w:rsidRPr="00CC37C4">
        <w:t xml:space="preserve">. utca páros oldal, II. Lajos utca, Tomori utca, Gólya utca, </w:t>
      </w:r>
      <w:proofErr w:type="spellStart"/>
      <w:r w:rsidRPr="00CC37C4">
        <w:t>Szepessy</w:t>
      </w:r>
      <w:proofErr w:type="spellEnd"/>
      <w:r w:rsidRPr="00CC37C4">
        <w:t xml:space="preserve"> tér, Kórház utca, Ady E. utca, </w:t>
      </w:r>
      <w:proofErr w:type="spellStart"/>
      <w:r w:rsidRPr="00CC37C4">
        <w:t>Bajcsy-Zs</w:t>
      </w:r>
      <w:proofErr w:type="spellEnd"/>
      <w:r w:rsidRPr="00CC37C4">
        <w:t xml:space="preserve">. utca 54-106., 29-97.,  </w:t>
      </w:r>
    </w:p>
    <w:p w:rsidR="00CC37C4" w:rsidRPr="00CC37C4" w:rsidRDefault="00CC37C4" w:rsidP="00CC37C4">
      <w:pPr>
        <w:numPr>
          <w:ilvl w:val="0"/>
          <w:numId w:val="8"/>
        </w:numPr>
        <w:jc w:val="both"/>
      </w:pPr>
      <w:r w:rsidRPr="00CC37C4">
        <w:t>gondozási körzet: Bajcsy-Zsilinszky utca 1-27., 2-52., Tavasz utca, Vadász utca, Budai Nagy Antal utca, Rózsa utca, Felső-Dunasor, Diófa utca, József Attila utca, Felszabadulás utca, Vasútállomás, Indóház utca</w:t>
      </w:r>
    </w:p>
    <w:p w:rsidR="00CC37C4" w:rsidRPr="00CC37C4" w:rsidRDefault="00CC37C4" w:rsidP="00CC37C4">
      <w:pPr>
        <w:numPr>
          <w:ilvl w:val="0"/>
          <w:numId w:val="8"/>
        </w:numPr>
        <w:jc w:val="both"/>
      </w:pPr>
      <w:r w:rsidRPr="00CC37C4">
        <w:t xml:space="preserve">gondozási körzet: Budapesti országút, Középmező dűlő, MOFA lakótelep, Bári út, </w:t>
      </w:r>
      <w:proofErr w:type="spellStart"/>
      <w:r w:rsidRPr="00CC37C4">
        <w:t>Cselepart</w:t>
      </w:r>
      <w:proofErr w:type="spellEnd"/>
      <w:r w:rsidRPr="00CC37C4">
        <w:t xml:space="preserve"> üdülőtelep, </w:t>
      </w:r>
      <w:proofErr w:type="spellStart"/>
      <w:r w:rsidRPr="00CC37C4">
        <w:t>Cselepatak</w:t>
      </w:r>
      <w:proofErr w:type="spellEnd"/>
      <w:r w:rsidRPr="00CC37C4">
        <w:t xml:space="preserve"> utca, </w:t>
      </w:r>
      <w:proofErr w:type="spellStart"/>
      <w:r w:rsidRPr="00CC37C4">
        <w:t>Csencsevár</w:t>
      </w:r>
      <w:proofErr w:type="spellEnd"/>
      <w:r w:rsidRPr="00CC37C4">
        <w:t xml:space="preserve"> utca, </w:t>
      </w:r>
      <w:proofErr w:type="spellStart"/>
      <w:r w:rsidRPr="00CC37C4">
        <w:t>Csernavölgy</w:t>
      </w:r>
      <w:proofErr w:type="spellEnd"/>
      <w:r w:rsidRPr="00CC37C4">
        <w:t xml:space="preserve"> utca, Előhegy utca, </w:t>
      </w:r>
      <w:proofErr w:type="spellStart"/>
      <w:r w:rsidRPr="00CC37C4">
        <w:t>Jenyei</w:t>
      </w:r>
      <w:proofErr w:type="spellEnd"/>
      <w:r w:rsidRPr="00CC37C4">
        <w:t xml:space="preserve"> út, Kis utca, Szőlő utca, Szőlőhegy, Trafó telep, Vízkiemelő, Rózsadomb utca</w:t>
      </w:r>
    </w:p>
    <w:p w:rsidR="00CC37C4" w:rsidRPr="00CC37C4" w:rsidRDefault="00CC37C4" w:rsidP="00CC37C4">
      <w:pPr>
        <w:numPr>
          <w:ilvl w:val="0"/>
          <w:numId w:val="8"/>
        </w:numPr>
        <w:jc w:val="both"/>
      </w:pPr>
      <w:proofErr w:type="gramStart"/>
      <w:r w:rsidRPr="00CC37C4">
        <w:lastRenderedPageBreak/>
        <w:t xml:space="preserve">gondozási körzet: </w:t>
      </w:r>
      <w:proofErr w:type="spellStart"/>
      <w:r w:rsidRPr="00CC37C4">
        <w:t>Alsókanda</w:t>
      </w:r>
      <w:proofErr w:type="spellEnd"/>
      <w:r w:rsidRPr="00CC37C4">
        <w:t xml:space="preserve">, Aprósor utca, Baracskai út, Csata dűlő, Csillagvirág utca, </w:t>
      </w:r>
      <w:proofErr w:type="spellStart"/>
      <w:r w:rsidRPr="00CC37C4">
        <w:t>Élesd</w:t>
      </w:r>
      <w:proofErr w:type="spellEnd"/>
      <w:r w:rsidRPr="00CC37C4">
        <w:t xml:space="preserve"> dűlő, </w:t>
      </w:r>
      <w:proofErr w:type="spellStart"/>
      <w:r w:rsidRPr="00CC37C4">
        <w:t>Felsőlög</w:t>
      </w:r>
      <w:proofErr w:type="spellEnd"/>
      <w:r w:rsidRPr="00CC37C4">
        <w:t xml:space="preserve"> dűlő, </w:t>
      </w:r>
      <w:proofErr w:type="spellStart"/>
      <w:r w:rsidRPr="00CC37C4">
        <w:t>Felsőkanda</w:t>
      </w:r>
      <w:proofErr w:type="spellEnd"/>
      <w:r w:rsidRPr="00CC37C4">
        <w:t>, Fenyő utca, Gát utca, Hársfasor, Honvéd utca, Horváth Sándor utca, Hullámsor utca, Ifjúság utca, Ipolyköz, Iskola utca, Malomvölgyi utca, Megyeri utca, Mezőszél utca, Ordas dűlő, Papkert dűlő, Paprét dűlő, Pataksor utca, Páfrány utca, Radnóti M. utca, II. Rákóczi F.</w:t>
      </w:r>
      <w:proofErr w:type="gramEnd"/>
      <w:r w:rsidRPr="00CC37C4">
        <w:t xml:space="preserve"> utca, Sárhát Dűlő, Sáros dűlő, Szabadságpuszta, Szegedi út, Sziget utca, </w:t>
      </w:r>
      <w:proofErr w:type="spellStart"/>
      <w:r w:rsidRPr="00CC37C4">
        <w:t>Tulbanov</w:t>
      </w:r>
      <w:proofErr w:type="spellEnd"/>
      <w:r w:rsidRPr="00CC37C4">
        <w:t xml:space="preserve"> utca, Újmohácsi üdülőtelep, Úttörő utca, </w:t>
      </w:r>
      <w:proofErr w:type="spellStart"/>
      <w:r w:rsidRPr="00CC37C4">
        <w:t>Völgyesi</w:t>
      </w:r>
      <w:proofErr w:type="spellEnd"/>
      <w:r w:rsidRPr="00CC37C4">
        <w:t xml:space="preserve"> Jenő utca, Zátony utca.</w:t>
      </w:r>
    </w:p>
    <w:p w:rsidR="00CC37C4" w:rsidRPr="00CC37C4" w:rsidRDefault="00CC37C4" w:rsidP="00CC37C4">
      <w:pPr>
        <w:pStyle w:val="Listaszerbekezds"/>
        <w:numPr>
          <w:ilvl w:val="0"/>
          <w:numId w:val="8"/>
        </w:numPr>
        <w:suppressAutoHyphens/>
        <w:jc w:val="both"/>
      </w:pPr>
      <w:r w:rsidRPr="00CC37C4">
        <w:t>gondozási körzet: Sátorhely község közigazgatási területe”</w:t>
      </w:r>
    </w:p>
    <w:p w:rsidR="00CC37C4" w:rsidRPr="00CC37C4" w:rsidRDefault="00CC37C4" w:rsidP="00CC37C4"/>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szCs w:val="22"/>
        </w:rPr>
        <w:t>8.§</w:t>
      </w:r>
      <w:r w:rsidRPr="00CC37C4">
        <w:rPr>
          <w:rFonts w:ascii="Times New Roman" w:hAnsi="Times New Roman"/>
          <w:b w:val="0"/>
          <w:szCs w:val="22"/>
        </w:rPr>
        <w:t xml:space="preserve"> Jelen rendelet hatályba lépésével hatályukat vesztik az alábbi rendeletek: </w:t>
      </w:r>
    </w:p>
    <w:p w:rsidR="00CC37C4" w:rsidRPr="00CC37C4" w:rsidRDefault="00CC37C4" w:rsidP="00CC37C4">
      <w:pPr>
        <w:autoSpaceDE w:val="0"/>
        <w:autoSpaceDN w:val="0"/>
        <w:adjustRightInd w:val="0"/>
        <w:jc w:val="both"/>
        <w:outlineLvl w:val="0"/>
      </w:pPr>
      <w:r w:rsidRPr="00CC37C4">
        <w:t>34/2012.(XII.7.</w:t>
      </w:r>
      <w:proofErr w:type="gramStart"/>
      <w:r w:rsidRPr="00CC37C4">
        <w:t>)</w:t>
      </w:r>
      <w:proofErr w:type="spellStart"/>
      <w:r w:rsidRPr="00CC37C4">
        <w:t>ör</w:t>
      </w:r>
      <w:proofErr w:type="spellEnd"/>
      <w:proofErr w:type="gramEnd"/>
      <w:r w:rsidRPr="00CC37C4">
        <w:t>.</w:t>
      </w:r>
      <w:r w:rsidRPr="00CC37C4">
        <w:tab/>
      </w:r>
      <w:r w:rsidRPr="00CC37C4">
        <w:tab/>
      </w:r>
      <w:proofErr w:type="gramStart"/>
      <w:r w:rsidRPr="00CC37C4">
        <w:t>a</w:t>
      </w:r>
      <w:proofErr w:type="gramEnd"/>
      <w:r w:rsidRPr="00CC37C4">
        <w:t xml:space="preserve">  kéményseprő-ipari közszolgáltatásról</w:t>
      </w:r>
    </w:p>
    <w:p w:rsidR="00CC37C4" w:rsidRPr="00CC37C4" w:rsidRDefault="00CC37C4" w:rsidP="00CC37C4">
      <w:pPr>
        <w:autoSpaceDE w:val="0"/>
        <w:autoSpaceDN w:val="0"/>
        <w:adjustRightInd w:val="0"/>
        <w:ind w:left="2832" w:hanging="2832"/>
        <w:jc w:val="both"/>
        <w:outlineLvl w:val="0"/>
      </w:pPr>
      <w:r w:rsidRPr="00CC37C4">
        <w:t>37/2006.(XII.27.</w:t>
      </w:r>
      <w:proofErr w:type="gramStart"/>
      <w:r w:rsidRPr="00CC37C4">
        <w:t>)</w:t>
      </w:r>
      <w:proofErr w:type="spellStart"/>
      <w:r w:rsidRPr="00CC37C4">
        <w:t>ör</w:t>
      </w:r>
      <w:proofErr w:type="spellEnd"/>
      <w:proofErr w:type="gramEnd"/>
      <w:r w:rsidRPr="00CC37C4">
        <w:t>.</w:t>
      </w:r>
      <w:r w:rsidRPr="00CC37C4">
        <w:tab/>
      </w:r>
      <w:proofErr w:type="gramStart"/>
      <w:r w:rsidRPr="00CC37C4">
        <w:t>a</w:t>
      </w:r>
      <w:proofErr w:type="gramEnd"/>
      <w:r w:rsidRPr="00CC37C4">
        <w:t xml:space="preserve"> városi általános iskolák működési, felvételi körzetének meghatározásáról és az általános iskolák beíratások rendjéről</w:t>
      </w:r>
    </w:p>
    <w:p w:rsidR="00CC37C4" w:rsidRPr="00CC37C4" w:rsidRDefault="00CC37C4" w:rsidP="00CC37C4">
      <w:pPr>
        <w:autoSpaceDE w:val="0"/>
        <w:autoSpaceDN w:val="0"/>
        <w:adjustRightInd w:val="0"/>
        <w:ind w:left="2832" w:hanging="2832"/>
        <w:jc w:val="both"/>
        <w:outlineLvl w:val="0"/>
      </w:pPr>
      <w:r w:rsidRPr="00CC37C4">
        <w:t>40/2008.(XII.12.</w:t>
      </w:r>
      <w:proofErr w:type="gramStart"/>
      <w:r w:rsidRPr="00CC37C4">
        <w:t>)</w:t>
      </w:r>
      <w:proofErr w:type="spellStart"/>
      <w:r w:rsidRPr="00CC37C4">
        <w:t>ör</w:t>
      </w:r>
      <w:proofErr w:type="spellEnd"/>
      <w:proofErr w:type="gramEnd"/>
      <w:r w:rsidRPr="00CC37C4">
        <w:t>.</w:t>
      </w:r>
      <w:r w:rsidRPr="00CC37C4">
        <w:tab/>
      </w:r>
      <w:proofErr w:type="gramStart"/>
      <w:r w:rsidRPr="00CC37C4">
        <w:t>a</w:t>
      </w:r>
      <w:proofErr w:type="gramEnd"/>
      <w:r w:rsidRPr="00CC37C4">
        <w:t xml:space="preserve"> közoktatási intézmények kötelező adatszolgáltatásáról</w:t>
      </w:r>
    </w:p>
    <w:p w:rsidR="00CC37C4" w:rsidRPr="00CC37C4" w:rsidRDefault="00CC37C4" w:rsidP="00CC37C4">
      <w:pPr>
        <w:jc w:val="both"/>
      </w:pPr>
      <w:r w:rsidRPr="00CC37C4">
        <w:t>1/2010.(I.18.</w:t>
      </w:r>
      <w:proofErr w:type="gramStart"/>
      <w:r w:rsidRPr="00CC37C4">
        <w:t>)</w:t>
      </w:r>
      <w:proofErr w:type="spellStart"/>
      <w:r w:rsidRPr="00CC37C4">
        <w:t>ör</w:t>
      </w:r>
      <w:proofErr w:type="spellEnd"/>
      <w:proofErr w:type="gramEnd"/>
      <w:r w:rsidRPr="00CC37C4">
        <w:t>.</w:t>
      </w:r>
      <w:r w:rsidRPr="00CC37C4">
        <w:tab/>
      </w:r>
      <w:r w:rsidRPr="00CC37C4">
        <w:tab/>
      </w:r>
      <w:proofErr w:type="gramStart"/>
      <w:r w:rsidRPr="00CC37C4">
        <w:t>az</w:t>
      </w:r>
      <w:proofErr w:type="gramEnd"/>
      <w:r w:rsidRPr="00CC37C4">
        <w:t xml:space="preserve"> önkormányzati biztosról </w:t>
      </w:r>
    </w:p>
    <w:p w:rsidR="00CC37C4" w:rsidRPr="00CC37C4" w:rsidRDefault="00CC37C4" w:rsidP="00CC37C4">
      <w:pPr>
        <w:ind w:left="2832" w:hanging="2832"/>
        <w:jc w:val="both"/>
      </w:pPr>
      <w:r w:rsidRPr="00CC37C4">
        <w:t>17/1994.(IX.19.</w:t>
      </w:r>
      <w:proofErr w:type="gramStart"/>
      <w:r w:rsidRPr="00CC37C4">
        <w:t>)</w:t>
      </w:r>
      <w:proofErr w:type="spellStart"/>
      <w:r w:rsidRPr="00CC37C4">
        <w:t>ör</w:t>
      </w:r>
      <w:proofErr w:type="spellEnd"/>
      <w:proofErr w:type="gramEnd"/>
      <w:r w:rsidRPr="00CC37C4">
        <w:t>.</w:t>
      </w:r>
      <w:r w:rsidRPr="00CC37C4">
        <w:tab/>
      </w:r>
      <w:proofErr w:type="gramStart"/>
      <w:r w:rsidRPr="00CC37C4">
        <w:t>a</w:t>
      </w:r>
      <w:proofErr w:type="gramEnd"/>
      <w:r w:rsidRPr="00CC37C4">
        <w:t xml:space="preserve"> közoktatási intézményekben alkalmazandó térítési díj és a tandíj összege megállapításának szabályairól</w:t>
      </w:r>
    </w:p>
    <w:p w:rsidR="00CC37C4" w:rsidRPr="00CC37C4" w:rsidRDefault="00CC37C4" w:rsidP="00CC37C4">
      <w:pPr>
        <w:ind w:left="2832" w:hanging="2832"/>
        <w:jc w:val="both"/>
      </w:pPr>
      <w:r w:rsidRPr="00CC37C4">
        <w:t>13/2007.(V.29.</w:t>
      </w:r>
      <w:proofErr w:type="gramStart"/>
      <w:r w:rsidRPr="00CC37C4">
        <w:t>)</w:t>
      </w:r>
      <w:proofErr w:type="spellStart"/>
      <w:r w:rsidRPr="00CC37C4">
        <w:t>ör</w:t>
      </w:r>
      <w:proofErr w:type="spellEnd"/>
      <w:proofErr w:type="gramEnd"/>
      <w:r w:rsidRPr="00CC37C4">
        <w:t>.</w:t>
      </w:r>
      <w:r w:rsidRPr="00CC37C4">
        <w:tab/>
      </w:r>
      <w:proofErr w:type="gramStart"/>
      <w:r w:rsidRPr="00CC37C4">
        <w:t>a</w:t>
      </w:r>
      <w:proofErr w:type="gramEnd"/>
      <w:r w:rsidRPr="00CC37C4">
        <w:t xml:space="preserve"> városi óvodák működési, felvételi körzethatárainak meghatározásáról, az óvodai </w:t>
      </w:r>
      <w:proofErr w:type="spellStart"/>
      <w:r w:rsidRPr="00CC37C4">
        <w:t>beiratás</w:t>
      </w:r>
      <w:proofErr w:type="spellEnd"/>
      <w:r w:rsidRPr="00CC37C4">
        <w:t xml:space="preserve"> rendjéről, az óvodák nyári-téli szüneti és igényváltozás körüli nyitva tartásról</w:t>
      </w:r>
    </w:p>
    <w:p w:rsidR="00CC37C4" w:rsidRPr="00CC37C4" w:rsidRDefault="00CC37C4" w:rsidP="00CC37C4">
      <w:r w:rsidRPr="00CC37C4">
        <w:t>34/2007.(XII.22.</w:t>
      </w:r>
      <w:proofErr w:type="gramStart"/>
      <w:r w:rsidRPr="00CC37C4">
        <w:t>)</w:t>
      </w:r>
      <w:proofErr w:type="spellStart"/>
      <w:r w:rsidRPr="00CC37C4">
        <w:t>ör</w:t>
      </w:r>
      <w:proofErr w:type="spellEnd"/>
      <w:proofErr w:type="gramEnd"/>
      <w:r w:rsidRPr="00CC37C4">
        <w:t>.</w:t>
      </w:r>
      <w:r w:rsidRPr="00CC37C4">
        <w:tab/>
      </w:r>
      <w:r w:rsidRPr="00CC37C4">
        <w:tab/>
      </w:r>
      <w:proofErr w:type="gramStart"/>
      <w:r w:rsidRPr="00CC37C4">
        <w:t>az</w:t>
      </w:r>
      <w:proofErr w:type="gramEnd"/>
      <w:r w:rsidRPr="00CC37C4">
        <w:t xml:space="preserve"> autóbusz viteldíjról</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szCs w:val="22"/>
        </w:rPr>
        <w:t>9.§</w:t>
      </w:r>
      <w:r w:rsidRPr="00CC37C4">
        <w:rPr>
          <w:rFonts w:ascii="Times New Roman" w:hAnsi="Times New Roman"/>
          <w:b w:val="0"/>
          <w:szCs w:val="22"/>
        </w:rPr>
        <w:t xml:space="preserve"> (1) Az e rendelettel hatályon kívül helyezett rendelet, vagy rendeleti rendelkezés hatályon kívül helyezése nem érinti az annak alapján, e rendelet hatálybalépése előtt keletkezett, megszüntetett, vagy módosított jogviszonyokat, jogokat vagy kötelezettségeket.</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(2) Az e rendelet hatálybalépése előtt megkezdett, az e rendelet hatálybalépésekor folyamatban lévő eljárásokat az e rendelettel hatályon kívül helyezett eljárási szabályok szerint kell befejezni.</w:t>
      </w:r>
    </w:p>
    <w:p w:rsidR="00CC37C4" w:rsidRPr="00CC37C4" w:rsidRDefault="00CC37C4" w:rsidP="00CC37C4">
      <w:pPr>
        <w:pStyle w:val="Szvegtrzs"/>
        <w:jc w:val="both"/>
        <w:rPr>
          <w:rFonts w:ascii="Times New Roman" w:hAnsi="Times New Roman"/>
          <w:b w:val="0"/>
          <w:szCs w:val="22"/>
        </w:rPr>
      </w:pP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szCs w:val="22"/>
        </w:rPr>
        <w:t>10.§</w:t>
      </w:r>
      <w:r w:rsidRPr="00CC37C4">
        <w:rPr>
          <w:rFonts w:ascii="Times New Roman" w:hAnsi="Times New Roman"/>
          <w:b w:val="0"/>
          <w:szCs w:val="22"/>
        </w:rPr>
        <w:t xml:space="preserve"> (1) Jelen rendelet kihirdetését követő napon lép hatályba, rendelkezéseit 2017. október 1-jétől kell alkalmazni.</w:t>
      </w:r>
    </w:p>
    <w:p w:rsidR="00CC37C4" w:rsidRPr="00CC37C4" w:rsidRDefault="00CC37C4" w:rsidP="00CC37C4">
      <w:pPr>
        <w:pStyle w:val="Szvegtrzs"/>
        <w:jc w:val="both"/>
        <w:rPr>
          <w:rFonts w:ascii="Times New Roman" w:hAnsi="Times New Roman"/>
          <w:b w:val="0"/>
          <w:szCs w:val="22"/>
        </w:rPr>
      </w:pPr>
      <w:r w:rsidRPr="00CC37C4">
        <w:rPr>
          <w:rFonts w:ascii="Times New Roman" w:hAnsi="Times New Roman"/>
          <w:b w:val="0"/>
          <w:szCs w:val="22"/>
        </w:rPr>
        <w:t>(2) Jelen rendelet a jogalkotásról szóló 2010. évi CXXX. törvény 13.§ (2) bekezdése értelmében a kihirdetést követő napon hatályát veszti.</w:t>
      </w:r>
    </w:p>
    <w:p w:rsidR="004B2AEF" w:rsidRPr="00CC37C4" w:rsidRDefault="004B2AEF" w:rsidP="00BC3659">
      <w:pPr>
        <w:pStyle w:val="Szvegtrzs"/>
        <w:jc w:val="both"/>
        <w:rPr>
          <w:rFonts w:ascii="Times New Roman" w:hAnsi="Times New Roman"/>
          <w:b w:val="0"/>
          <w:szCs w:val="22"/>
        </w:rPr>
      </w:pPr>
    </w:p>
    <w:p w:rsidR="00012EEF" w:rsidRPr="00CC37C4" w:rsidRDefault="00012EEF" w:rsidP="00012EEF">
      <w:pPr>
        <w:jc w:val="both"/>
      </w:pPr>
      <w:r w:rsidRPr="00CC37C4">
        <w:t>Mohács, 2017. szeptember 29.</w:t>
      </w:r>
    </w:p>
    <w:p w:rsidR="00012EEF" w:rsidRPr="00CC37C4" w:rsidRDefault="00012EEF" w:rsidP="00012EEF">
      <w:pPr>
        <w:jc w:val="both"/>
      </w:pPr>
    </w:p>
    <w:p w:rsidR="00012EEF" w:rsidRPr="00CC37C4" w:rsidRDefault="00012EEF" w:rsidP="00012EEF">
      <w:pPr>
        <w:jc w:val="both"/>
      </w:pPr>
    </w:p>
    <w:p w:rsidR="00012EEF" w:rsidRPr="00CC37C4" w:rsidRDefault="00012EEF" w:rsidP="00012EEF">
      <w:pPr>
        <w:jc w:val="both"/>
      </w:pPr>
    </w:p>
    <w:p w:rsidR="00012EEF" w:rsidRPr="00CC37C4" w:rsidRDefault="00012EEF" w:rsidP="00012EEF">
      <w:pPr>
        <w:jc w:val="both"/>
      </w:pPr>
      <w:proofErr w:type="spellStart"/>
      <w:r w:rsidRPr="00CC37C4">
        <w:t>Szekó</w:t>
      </w:r>
      <w:proofErr w:type="spellEnd"/>
      <w:r w:rsidRPr="00CC37C4">
        <w:t xml:space="preserve"> József</w:t>
      </w:r>
      <w:r w:rsidRPr="00CC37C4">
        <w:tab/>
      </w:r>
      <w:r w:rsidRPr="00CC37C4">
        <w:tab/>
      </w:r>
      <w:r w:rsidRPr="00CC37C4">
        <w:tab/>
      </w:r>
      <w:r w:rsidRPr="00CC37C4">
        <w:tab/>
      </w:r>
      <w:r w:rsidRPr="00CC37C4">
        <w:tab/>
      </w:r>
      <w:r w:rsidRPr="00CC37C4">
        <w:tab/>
      </w:r>
      <w:r w:rsidRPr="00CC37C4">
        <w:tab/>
      </w:r>
      <w:r w:rsidRPr="00CC37C4">
        <w:tab/>
      </w:r>
      <w:r w:rsidRPr="00CC37C4">
        <w:tab/>
        <w:t xml:space="preserve">Dr. </w:t>
      </w:r>
      <w:proofErr w:type="spellStart"/>
      <w:r w:rsidRPr="00CC37C4">
        <w:t>Dókity</w:t>
      </w:r>
      <w:proofErr w:type="spellEnd"/>
      <w:r w:rsidRPr="00CC37C4">
        <w:t xml:space="preserve"> Erzsébet</w:t>
      </w:r>
    </w:p>
    <w:p w:rsidR="00012EEF" w:rsidRPr="00CC37C4" w:rsidRDefault="00012EEF" w:rsidP="00012EEF">
      <w:pPr>
        <w:jc w:val="both"/>
      </w:pPr>
      <w:proofErr w:type="gramStart"/>
      <w:r w:rsidRPr="00CC37C4">
        <w:t>polgármester</w:t>
      </w:r>
      <w:proofErr w:type="gramEnd"/>
      <w:r w:rsidRPr="00CC37C4">
        <w:tab/>
      </w:r>
      <w:r w:rsidRPr="00CC37C4">
        <w:tab/>
      </w:r>
      <w:r w:rsidRPr="00CC37C4">
        <w:tab/>
      </w:r>
      <w:r w:rsidRPr="00CC37C4">
        <w:tab/>
      </w:r>
      <w:r w:rsidRPr="00CC37C4">
        <w:tab/>
      </w:r>
      <w:r w:rsidRPr="00CC37C4">
        <w:tab/>
      </w:r>
      <w:r w:rsidRPr="00CC37C4">
        <w:tab/>
      </w:r>
      <w:r w:rsidRPr="00CC37C4">
        <w:tab/>
      </w:r>
      <w:r w:rsidRPr="00CC37C4">
        <w:tab/>
        <w:t xml:space="preserve">          aljegyző</w:t>
      </w:r>
    </w:p>
    <w:p w:rsidR="00012EEF" w:rsidRPr="00CC37C4" w:rsidRDefault="00012EEF" w:rsidP="00012EEF">
      <w:pPr>
        <w:jc w:val="both"/>
      </w:pPr>
    </w:p>
    <w:p w:rsidR="00012EEF" w:rsidRPr="00CC37C4" w:rsidRDefault="00012EEF" w:rsidP="00012EEF">
      <w:pPr>
        <w:jc w:val="both"/>
      </w:pPr>
    </w:p>
    <w:p w:rsidR="00012EEF" w:rsidRPr="00CC37C4" w:rsidRDefault="00012EEF" w:rsidP="00012EEF">
      <w:pPr>
        <w:jc w:val="both"/>
      </w:pPr>
      <w:r w:rsidRPr="00CC37C4">
        <w:t>A rendelet Mohács város közigazgatási területén kihirdetésre került.</w:t>
      </w:r>
    </w:p>
    <w:p w:rsidR="00012EEF" w:rsidRPr="00CC37C4" w:rsidRDefault="00012EEF" w:rsidP="00012EEF">
      <w:pPr>
        <w:jc w:val="both"/>
      </w:pPr>
    </w:p>
    <w:p w:rsidR="00012EEF" w:rsidRPr="00CC37C4" w:rsidRDefault="00012EEF" w:rsidP="00012EEF">
      <w:pPr>
        <w:jc w:val="both"/>
      </w:pPr>
      <w:r w:rsidRPr="00CC37C4">
        <w:t>Mohács, 2017. szeptember 29.</w:t>
      </w:r>
    </w:p>
    <w:p w:rsidR="00012EEF" w:rsidRPr="00CC37C4" w:rsidRDefault="00012EEF" w:rsidP="00012EEF">
      <w:pPr>
        <w:jc w:val="both"/>
      </w:pPr>
    </w:p>
    <w:p w:rsidR="00012EEF" w:rsidRPr="00CC37C4" w:rsidRDefault="00012EEF" w:rsidP="00012EEF">
      <w:pPr>
        <w:jc w:val="both"/>
      </w:pPr>
    </w:p>
    <w:p w:rsidR="00012EEF" w:rsidRPr="00CC37C4" w:rsidRDefault="00012EEF" w:rsidP="00012EEF">
      <w:pPr>
        <w:jc w:val="both"/>
      </w:pPr>
    </w:p>
    <w:p w:rsidR="00012EEF" w:rsidRPr="00CC37C4" w:rsidRDefault="00012EEF" w:rsidP="00012EEF">
      <w:pPr>
        <w:jc w:val="both"/>
      </w:pPr>
      <w:r w:rsidRPr="00CC37C4">
        <w:tab/>
      </w:r>
      <w:r w:rsidRPr="00CC37C4">
        <w:tab/>
      </w:r>
      <w:r w:rsidRPr="00CC37C4">
        <w:tab/>
      </w:r>
      <w:r w:rsidRPr="00CC37C4">
        <w:tab/>
      </w:r>
      <w:r w:rsidRPr="00CC37C4">
        <w:tab/>
      </w:r>
      <w:r w:rsidRPr="00CC37C4">
        <w:tab/>
      </w:r>
      <w:r w:rsidRPr="00CC37C4">
        <w:tab/>
      </w:r>
      <w:r w:rsidRPr="00CC37C4">
        <w:tab/>
      </w:r>
      <w:r w:rsidRPr="00CC37C4">
        <w:tab/>
      </w:r>
      <w:r w:rsidRPr="00CC37C4">
        <w:tab/>
        <w:t xml:space="preserve"> Dr. </w:t>
      </w:r>
      <w:proofErr w:type="spellStart"/>
      <w:r w:rsidRPr="00CC37C4">
        <w:t>Dókity</w:t>
      </w:r>
      <w:proofErr w:type="spellEnd"/>
      <w:r w:rsidRPr="00CC37C4">
        <w:t xml:space="preserve"> Erzsébet</w:t>
      </w:r>
    </w:p>
    <w:p w:rsidR="003E2962" w:rsidRPr="00CC37C4" w:rsidRDefault="00012EEF" w:rsidP="00A9128D">
      <w:pPr>
        <w:jc w:val="both"/>
      </w:pPr>
      <w:r w:rsidRPr="00CC37C4">
        <w:tab/>
      </w:r>
      <w:r w:rsidRPr="00CC37C4">
        <w:tab/>
      </w:r>
      <w:r w:rsidRPr="00CC37C4">
        <w:tab/>
      </w:r>
      <w:r w:rsidRPr="00CC37C4">
        <w:tab/>
      </w:r>
      <w:r w:rsidRPr="00CC37C4">
        <w:tab/>
      </w:r>
      <w:r w:rsidRPr="00CC37C4">
        <w:tab/>
      </w:r>
      <w:r w:rsidRPr="00CC37C4">
        <w:tab/>
      </w:r>
      <w:r w:rsidRPr="00CC37C4">
        <w:tab/>
      </w:r>
      <w:r w:rsidRPr="00CC37C4">
        <w:tab/>
      </w:r>
      <w:r w:rsidRPr="00CC37C4">
        <w:tab/>
        <w:t xml:space="preserve">           </w:t>
      </w:r>
      <w:proofErr w:type="gramStart"/>
      <w:r w:rsidRPr="00CC37C4">
        <w:t>aljegyző</w:t>
      </w:r>
      <w:proofErr w:type="gramEnd"/>
    </w:p>
    <w:sectPr w:rsidR="003E2962" w:rsidRPr="00CC37C4" w:rsidSect="00CC37C4">
      <w:footerReference w:type="even" r:id="rId8"/>
      <w:footerReference w:type="default" r:id="rId9"/>
      <w:pgSz w:w="11906" w:h="16838"/>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3F" w:rsidRDefault="00D9383F">
      <w:r>
        <w:separator/>
      </w:r>
    </w:p>
  </w:endnote>
  <w:endnote w:type="continuationSeparator" w:id="0">
    <w:p w:rsidR="00D9383F" w:rsidRDefault="00D9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C3" w:rsidRDefault="009850C3" w:rsidP="001E104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9850C3" w:rsidRDefault="009850C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0C3" w:rsidRDefault="009850C3" w:rsidP="001E104D">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F80395">
      <w:rPr>
        <w:rStyle w:val="Oldalszm"/>
        <w:noProof/>
      </w:rPr>
      <w:t>8</w:t>
    </w:r>
    <w:r>
      <w:rPr>
        <w:rStyle w:val="Oldalszm"/>
      </w:rPr>
      <w:fldChar w:fldCharType="end"/>
    </w:r>
  </w:p>
  <w:p w:rsidR="009850C3" w:rsidRDefault="009850C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3F" w:rsidRDefault="00D9383F">
      <w:r>
        <w:separator/>
      </w:r>
    </w:p>
  </w:footnote>
  <w:footnote w:type="continuationSeparator" w:id="0">
    <w:p w:rsidR="00D9383F" w:rsidRDefault="00D93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79C1"/>
    <w:multiLevelType w:val="hybridMultilevel"/>
    <w:tmpl w:val="DCFC2CB6"/>
    <w:lvl w:ilvl="0" w:tplc="A1D88AAE">
      <w:start w:val="1"/>
      <w:numFmt w:val="bullet"/>
      <w:lvlText w:val="-"/>
      <w:lvlJc w:val="left"/>
      <w:pPr>
        <w:ind w:left="1428" w:hanging="360"/>
      </w:pPr>
      <w:rPr>
        <w:rFonts w:ascii="Times New Roman" w:eastAsia="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nsid w:val="220D0B51"/>
    <w:multiLevelType w:val="singleLevel"/>
    <w:tmpl w:val="040E000F"/>
    <w:lvl w:ilvl="0">
      <w:start w:val="1"/>
      <w:numFmt w:val="decimal"/>
      <w:lvlText w:val="%1."/>
      <w:lvlJc w:val="left"/>
      <w:pPr>
        <w:tabs>
          <w:tab w:val="num" w:pos="360"/>
        </w:tabs>
        <w:ind w:left="360" w:hanging="360"/>
      </w:pPr>
    </w:lvl>
  </w:abstractNum>
  <w:abstractNum w:abstractNumId="2">
    <w:nsid w:val="31815735"/>
    <w:multiLevelType w:val="hybridMultilevel"/>
    <w:tmpl w:val="BC06E32C"/>
    <w:lvl w:ilvl="0" w:tplc="F57AF2B2">
      <w:start w:val="1"/>
      <w:numFmt w:val="decimal"/>
      <w:lvlText w:val="%1."/>
      <w:lvlJc w:val="left"/>
      <w:pPr>
        <w:tabs>
          <w:tab w:val="num" w:pos="360"/>
        </w:tabs>
        <w:ind w:left="360" w:hanging="360"/>
      </w:pPr>
      <w:rPr>
        <w:rFonts w:hint="default"/>
        <w:b/>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438B5C57"/>
    <w:multiLevelType w:val="hybridMultilevel"/>
    <w:tmpl w:val="C35C5A94"/>
    <w:lvl w:ilvl="0" w:tplc="9814DE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6AD0C67"/>
    <w:multiLevelType w:val="hybridMultilevel"/>
    <w:tmpl w:val="C6809104"/>
    <w:lvl w:ilvl="0" w:tplc="28C6BDD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nsid w:val="4B5B2D2F"/>
    <w:multiLevelType w:val="hybridMultilevel"/>
    <w:tmpl w:val="39F49B26"/>
    <w:lvl w:ilvl="0" w:tplc="B13282A4">
      <w:start w:val="1"/>
      <w:numFmt w:val="upperRoman"/>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4B937B73"/>
    <w:multiLevelType w:val="hybridMultilevel"/>
    <w:tmpl w:val="ADCA8C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65F49A1"/>
    <w:multiLevelType w:val="hybridMultilevel"/>
    <w:tmpl w:val="D766040E"/>
    <w:lvl w:ilvl="0" w:tplc="F6C22048">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DB70846"/>
    <w:multiLevelType w:val="hybridMultilevel"/>
    <w:tmpl w:val="83385C2C"/>
    <w:lvl w:ilvl="0" w:tplc="D00E1D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D3141C3"/>
    <w:multiLevelType w:val="hybridMultilevel"/>
    <w:tmpl w:val="2CFAB758"/>
    <w:lvl w:ilvl="0" w:tplc="C3CA8E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D786746"/>
    <w:multiLevelType w:val="hybridMultilevel"/>
    <w:tmpl w:val="8FA073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A572571"/>
    <w:multiLevelType w:val="hybridMultilevel"/>
    <w:tmpl w:val="7E2A923A"/>
    <w:lvl w:ilvl="0" w:tplc="31B8D50E">
      <w:start w:val="1"/>
      <w:numFmt w:val="decimal"/>
      <w:lvlText w:val="%1."/>
      <w:lvlJc w:val="left"/>
      <w:pPr>
        <w:ind w:left="1068" w:hanging="360"/>
      </w:pPr>
      <w:rPr>
        <w:rFonts w:hint="default"/>
        <w:b w:val="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nsid w:val="7DB67EFB"/>
    <w:multiLevelType w:val="hybridMultilevel"/>
    <w:tmpl w:val="C6809104"/>
    <w:lvl w:ilvl="0" w:tplc="28C6BDD2">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2"/>
  </w:num>
  <w:num w:numId="2">
    <w:abstractNumId w:val="5"/>
  </w:num>
  <w:num w:numId="3">
    <w:abstractNumId w:val="11"/>
  </w:num>
  <w:num w:numId="4">
    <w:abstractNumId w:val="0"/>
  </w:num>
  <w:num w:numId="5">
    <w:abstractNumId w:val="12"/>
  </w:num>
  <w:num w:numId="6">
    <w:abstractNumId w:val="7"/>
  </w:num>
  <w:num w:numId="7">
    <w:abstractNumId w:val="8"/>
  </w:num>
  <w:num w:numId="8">
    <w:abstractNumId w:val="1"/>
  </w:num>
  <w:num w:numId="9">
    <w:abstractNumId w:val="4"/>
  </w:num>
  <w:num w:numId="10">
    <w:abstractNumId w:val="6"/>
  </w:num>
  <w:num w:numId="11">
    <w:abstractNumId w:val="10"/>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59"/>
    <w:rsid w:val="00012EEF"/>
    <w:rsid w:val="00013558"/>
    <w:rsid w:val="00034B3A"/>
    <w:rsid w:val="00041BDC"/>
    <w:rsid w:val="00073DA8"/>
    <w:rsid w:val="0008291F"/>
    <w:rsid w:val="000950CB"/>
    <w:rsid w:val="000A2676"/>
    <w:rsid w:val="0012176B"/>
    <w:rsid w:val="001230F2"/>
    <w:rsid w:val="00145012"/>
    <w:rsid w:val="00156859"/>
    <w:rsid w:val="00165AFB"/>
    <w:rsid w:val="00184BAE"/>
    <w:rsid w:val="001862FD"/>
    <w:rsid w:val="00186F0D"/>
    <w:rsid w:val="001B0773"/>
    <w:rsid w:val="001C22DB"/>
    <w:rsid w:val="001E104D"/>
    <w:rsid w:val="001E41AC"/>
    <w:rsid w:val="001E5ADC"/>
    <w:rsid w:val="00200D25"/>
    <w:rsid w:val="002033F2"/>
    <w:rsid w:val="00251154"/>
    <w:rsid w:val="00253057"/>
    <w:rsid w:val="002929C9"/>
    <w:rsid w:val="002B59DA"/>
    <w:rsid w:val="002E115D"/>
    <w:rsid w:val="002E7086"/>
    <w:rsid w:val="003577B7"/>
    <w:rsid w:val="003649D3"/>
    <w:rsid w:val="00372A20"/>
    <w:rsid w:val="00372A55"/>
    <w:rsid w:val="00374788"/>
    <w:rsid w:val="00375FC5"/>
    <w:rsid w:val="003764B0"/>
    <w:rsid w:val="003817BE"/>
    <w:rsid w:val="003E2962"/>
    <w:rsid w:val="003F794C"/>
    <w:rsid w:val="00412B05"/>
    <w:rsid w:val="004258CF"/>
    <w:rsid w:val="00441723"/>
    <w:rsid w:val="00476C06"/>
    <w:rsid w:val="00490141"/>
    <w:rsid w:val="004B2AEF"/>
    <w:rsid w:val="004F6EDC"/>
    <w:rsid w:val="00500750"/>
    <w:rsid w:val="00501784"/>
    <w:rsid w:val="005457A5"/>
    <w:rsid w:val="00550211"/>
    <w:rsid w:val="00564176"/>
    <w:rsid w:val="00591A6B"/>
    <w:rsid w:val="005A1FCB"/>
    <w:rsid w:val="005A6325"/>
    <w:rsid w:val="005B0A82"/>
    <w:rsid w:val="005B0D79"/>
    <w:rsid w:val="005B7D11"/>
    <w:rsid w:val="005F56AC"/>
    <w:rsid w:val="00605568"/>
    <w:rsid w:val="006607EE"/>
    <w:rsid w:val="00670BD4"/>
    <w:rsid w:val="006B4B97"/>
    <w:rsid w:val="006E1557"/>
    <w:rsid w:val="006E50C7"/>
    <w:rsid w:val="007269F7"/>
    <w:rsid w:val="00736E96"/>
    <w:rsid w:val="00744FE9"/>
    <w:rsid w:val="00781BFE"/>
    <w:rsid w:val="007A0CF3"/>
    <w:rsid w:val="007B6140"/>
    <w:rsid w:val="007D3B88"/>
    <w:rsid w:val="00815FBA"/>
    <w:rsid w:val="00835C68"/>
    <w:rsid w:val="00837710"/>
    <w:rsid w:val="00862654"/>
    <w:rsid w:val="00871581"/>
    <w:rsid w:val="0089257D"/>
    <w:rsid w:val="008B6D26"/>
    <w:rsid w:val="008D2751"/>
    <w:rsid w:val="00963792"/>
    <w:rsid w:val="009850C3"/>
    <w:rsid w:val="009B2B56"/>
    <w:rsid w:val="009F1C41"/>
    <w:rsid w:val="00A06DDF"/>
    <w:rsid w:val="00A23FD8"/>
    <w:rsid w:val="00A3119C"/>
    <w:rsid w:val="00A9128D"/>
    <w:rsid w:val="00A94589"/>
    <w:rsid w:val="00AA7C9C"/>
    <w:rsid w:val="00AC7F1F"/>
    <w:rsid w:val="00AD7D80"/>
    <w:rsid w:val="00AE1C05"/>
    <w:rsid w:val="00B020F3"/>
    <w:rsid w:val="00B07C06"/>
    <w:rsid w:val="00B1267C"/>
    <w:rsid w:val="00B45F65"/>
    <w:rsid w:val="00B528F8"/>
    <w:rsid w:val="00B52E2E"/>
    <w:rsid w:val="00B605E1"/>
    <w:rsid w:val="00B70C0E"/>
    <w:rsid w:val="00B907D7"/>
    <w:rsid w:val="00BB7517"/>
    <w:rsid w:val="00BC3659"/>
    <w:rsid w:val="00BF61BA"/>
    <w:rsid w:val="00C04285"/>
    <w:rsid w:val="00C155F8"/>
    <w:rsid w:val="00C21788"/>
    <w:rsid w:val="00C74102"/>
    <w:rsid w:val="00C77AF8"/>
    <w:rsid w:val="00C82A7C"/>
    <w:rsid w:val="00C838FB"/>
    <w:rsid w:val="00CA739E"/>
    <w:rsid w:val="00CC37C4"/>
    <w:rsid w:val="00CC4108"/>
    <w:rsid w:val="00CF22FA"/>
    <w:rsid w:val="00D137F9"/>
    <w:rsid w:val="00D27BE3"/>
    <w:rsid w:val="00D41FFB"/>
    <w:rsid w:val="00D63BF2"/>
    <w:rsid w:val="00D67763"/>
    <w:rsid w:val="00D872B2"/>
    <w:rsid w:val="00D9211F"/>
    <w:rsid w:val="00D9383F"/>
    <w:rsid w:val="00D93D4F"/>
    <w:rsid w:val="00E10053"/>
    <w:rsid w:val="00E25249"/>
    <w:rsid w:val="00E3568F"/>
    <w:rsid w:val="00E717F3"/>
    <w:rsid w:val="00E902F3"/>
    <w:rsid w:val="00E97F3D"/>
    <w:rsid w:val="00EA6A2A"/>
    <w:rsid w:val="00EB2468"/>
    <w:rsid w:val="00ED058E"/>
    <w:rsid w:val="00ED2DC4"/>
    <w:rsid w:val="00F02F8C"/>
    <w:rsid w:val="00F04230"/>
    <w:rsid w:val="00F074EF"/>
    <w:rsid w:val="00F57D7C"/>
    <w:rsid w:val="00F71DCE"/>
    <w:rsid w:val="00F80395"/>
    <w:rsid w:val="00F94426"/>
    <w:rsid w:val="00FB77E9"/>
    <w:rsid w:val="00FF27B1"/>
    <w:rsid w:val="00FF6A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607EE"/>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pter11">
    <w:name w:val="chapter11"/>
    <w:rsid w:val="00156859"/>
    <w:rPr>
      <w:rFonts w:ascii="Georgia" w:hAnsi="Georgia" w:hint="default"/>
      <w:b/>
      <w:bCs/>
      <w:vanish w:val="0"/>
      <w:webHidden w:val="0"/>
      <w:color w:val="000000"/>
      <w:sz w:val="32"/>
      <w:szCs w:val="32"/>
      <w:specVanish w:val="0"/>
    </w:rPr>
  </w:style>
  <w:style w:type="character" w:customStyle="1" w:styleId="para1">
    <w:name w:val="para1"/>
    <w:rsid w:val="00156859"/>
    <w:rPr>
      <w:b/>
      <w:bCs/>
    </w:rPr>
  </w:style>
  <w:style w:type="character" w:customStyle="1" w:styleId="section">
    <w:name w:val="section"/>
    <w:basedOn w:val="Bekezdsalapbettpusa"/>
    <w:rsid w:val="00156859"/>
  </w:style>
  <w:style w:type="paragraph" w:styleId="Buborkszveg">
    <w:name w:val="Balloon Text"/>
    <w:basedOn w:val="Norml"/>
    <w:semiHidden/>
    <w:rsid w:val="00156859"/>
    <w:rPr>
      <w:rFonts w:ascii="Tahoma" w:hAnsi="Tahoma" w:cs="Tahoma"/>
      <w:sz w:val="16"/>
      <w:szCs w:val="16"/>
    </w:rPr>
  </w:style>
  <w:style w:type="paragraph" w:styleId="NormlWeb">
    <w:name w:val="Normal (Web)"/>
    <w:basedOn w:val="Norml"/>
    <w:rsid w:val="00156859"/>
    <w:pPr>
      <w:spacing w:before="100" w:beforeAutospacing="1" w:after="100" w:afterAutospacing="1"/>
    </w:pPr>
    <w:rPr>
      <w:sz w:val="24"/>
      <w:szCs w:val="24"/>
    </w:rPr>
  </w:style>
  <w:style w:type="character" w:styleId="Hiperhivatkozs">
    <w:name w:val="Hyperlink"/>
    <w:rsid w:val="00156859"/>
    <w:rPr>
      <w:color w:val="0000FF"/>
      <w:u w:val="single"/>
    </w:rPr>
  </w:style>
  <w:style w:type="paragraph" w:styleId="Szvegtrzs">
    <w:name w:val="Body Text"/>
    <w:basedOn w:val="Norml"/>
    <w:rsid w:val="00BC3659"/>
    <w:pPr>
      <w:jc w:val="center"/>
    </w:pPr>
    <w:rPr>
      <w:rFonts w:ascii="CG Times" w:hAnsi="CG Times"/>
      <w:b/>
      <w:szCs w:val="20"/>
    </w:rPr>
  </w:style>
  <w:style w:type="paragraph" w:styleId="Szvegtrzs2">
    <w:name w:val="Body Text 2"/>
    <w:basedOn w:val="Norml"/>
    <w:rsid w:val="00BC3659"/>
    <w:pPr>
      <w:jc w:val="both"/>
    </w:pPr>
    <w:rPr>
      <w:rFonts w:ascii="CG Times" w:hAnsi="CG Times"/>
      <w:szCs w:val="20"/>
    </w:rPr>
  </w:style>
  <w:style w:type="paragraph" w:styleId="Szvegtrzs3">
    <w:name w:val="Body Text 3"/>
    <w:basedOn w:val="Norml"/>
    <w:rsid w:val="007269F7"/>
    <w:pPr>
      <w:spacing w:after="120"/>
    </w:pPr>
    <w:rPr>
      <w:sz w:val="16"/>
      <w:szCs w:val="16"/>
    </w:rPr>
  </w:style>
  <w:style w:type="paragraph" w:styleId="Cm">
    <w:name w:val="Title"/>
    <w:basedOn w:val="Norml"/>
    <w:qFormat/>
    <w:rsid w:val="007269F7"/>
    <w:pPr>
      <w:tabs>
        <w:tab w:val="left" w:pos="5670"/>
      </w:tabs>
      <w:jc w:val="center"/>
    </w:pPr>
    <w:rPr>
      <w:rFonts w:ascii="CG Times" w:hAnsi="CG Times"/>
      <w:b/>
      <w:szCs w:val="20"/>
    </w:rPr>
  </w:style>
  <w:style w:type="paragraph" w:styleId="llb">
    <w:name w:val="footer"/>
    <w:basedOn w:val="Norml"/>
    <w:rsid w:val="00591A6B"/>
    <w:pPr>
      <w:tabs>
        <w:tab w:val="center" w:pos="4536"/>
        <w:tab w:val="right" w:pos="9072"/>
      </w:tabs>
    </w:pPr>
  </w:style>
  <w:style w:type="character" w:styleId="Oldalszm">
    <w:name w:val="page number"/>
    <w:basedOn w:val="Bekezdsalapbettpusa"/>
    <w:rsid w:val="00591A6B"/>
  </w:style>
  <w:style w:type="paragraph" w:styleId="Listaszerbekezds">
    <w:name w:val="List Paragraph"/>
    <w:basedOn w:val="Norml"/>
    <w:uiPriority w:val="34"/>
    <w:qFormat/>
    <w:rsid w:val="00251154"/>
    <w:pPr>
      <w:ind w:left="720"/>
      <w:contextualSpacing/>
    </w:pPr>
  </w:style>
  <w:style w:type="paragraph" w:styleId="Lbjegyzetszveg">
    <w:name w:val="footnote text"/>
    <w:basedOn w:val="Norml"/>
    <w:link w:val="LbjegyzetszvegChar"/>
    <w:rsid w:val="00C74102"/>
    <w:rPr>
      <w:sz w:val="20"/>
      <w:szCs w:val="20"/>
    </w:rPr>
  </w:style>
  <w:style w:type="character" w:customStyle="1" w:styleId="LbjegyzetszvegChar">
    <w:name w:val="Lábjegyzetszöveg Char"/>
    <w:basedOn w:val="Bekezdsalapbettpusa"/>
    <w:link w:val="Lbjegyzetszveg"/>
    <w:rsid w:val="00C74102"/>
  </w:style>
  <w:style w:type="character" w:styleId="Lbjegyzet-hivatkozs">
    <w:name w:val="footnote reference"/>
    <w:basedOn w:val="Bekezdsalapbettpusa"/>
    <w:rsid w:val="00C74102"/>
    <w:rPr>
      <w:vertAlign w:val="superscript"/>
    </w:rPr>
  </w:style>
  <w:style w:type="table" w:styleId="Rcsostblzat">
    <w:name w:val="Table Grid"/>
    <w:basedOn w:val="Normltblzat"/>
    <w:uiPriority w:val="59"/>
    <w:rsid w:val="00BF61B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6607EE"/>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pter11">
    <w:name w:val="chapter11"/>
    <w:rsid w:val="00156859"/>
    <w:rPr>
      <w:rFonts w:ascii="Georgia" w:hAnsi="Georgia" w:hint="default"/>
      <w:b/>
      <w:bCs/>
      <w:vanish w:val="0"/>
      <w:webHidden w:val="0"/>
      <w:color w:val="000000"/>
      <w:sz w:val="32"/>
      <w:szCs w:val="32"/>
      <w:specVanish w:val="0"/>
    </w:rPr>
  </w:style>
  <w:style w:type="character" w:customStyle="1" w:styleId="para1">
    <w:name w:val="para1"/>
    <w:rsid w:val="00156859"/>
    <w:rPr>
      <w:b/>
      <w:bCs/>
    </w:rPr>
  </w:style>
  <w:style w:type="character" w:customStyle="1" w:styleId="section">
    <w:name w:val="section"/>
    <w:basedOn w:val="Bekezdsalapbettpusa"/>
    <w:rsid w:val="00156859"/>
  </w:style>
  <w:style w:type="paragraph" w:styleId="Buborkszveg">
    <w:name w:val="Balloon Text"/>
    <w:basedOn w:val="Norml"/>
    <w:semiHidden/>
    <w:rsid w:val="00156859"/>
    <w:rPr>
      <w:rFonts w:ascii="Tahoma" w:hAnsi="Tahoma" w:cs="Tahoma"/>
      <w:sz w:val="16"/>
      <w:szCs w:val="16"/>
    </w:rPr>
  </w:style>
  <w:style w:type="paragraph" w:styleId="NormlWeb">
    <w:name w:val="Normal (Web)"/>
    <w:basedOn w:val="Norml"/>
    <w:rsid w:val="00156859"/>
    <w:pPr>
      <w:spacing w:before="100" w:beforeAutospacing="1" w:after="100" w:afterAutospacing="1"/>
    </w:pPr>
    <w:rPr>
      <w:sz w:val="24"/>
      <w:szCs w:val="24"/>
    </w:rPr>
  </w:style>
  <w:style w:type="character" w:styleId="Hiperhivatkozs">
    <w:name w:val="Hyperlink"/>
    <w:rsid w:val="00156859"/>
    <w:rPr>
      <w:color w:val="0000FF"/>
      <w:u w:val="single"/>
    </w:rPr>
  </w:style>
  <w:style w:type="paragraph" w:styleId="Szvegtrzs">
    <w:name w:val="Body Text"/>
    <w:basedOn w:val="Norml"/>
    <w:rsid w:val="00BC3659"/>
    <w:pPr>
      <w:jc w:val="center"/>
    </w:pPr>
    <w:rPr>
      <w:rFonts w:ascii="CG Times" w:hAnsi="CG Times"/>
      <w:b/>
      <w:szCs w:val="20"/>
    </w:rPr>
  </w:style>
  <w:style w:type="paragraph" w:styleId="Szvegtrzs2">
    <w:name w:val="Body Text 2"/>
    <w:basedOn w:val="Norml"/>
    <w:rsid w:val="00BC3659"/>
    <w:pPr>
      <w:jc w:val="both"/>
    </w:pPr>
    <w:rPr>
      <w:rFonts w:ascii="CG Times" w:hAnsi="CG Times"/>
      <w:szCs w:val="20"/>
    </w:rPr>
  </w:style>
  <w:style w:type="paragraph" w:styleId="Szvegtrzs3">
    <w:name w:val="Body Text 3"/>
    <w:basedOn w:val="Norml"/>
    <w:rsid w:val="007269F7"/>
    <w:pPr>
      <w:spacing w:after="120"/>
    </w:pPr>
    <w:rPr>
      <w:sz w:val="16"/>
      <w:szCs w:val="16"/>
    </w:rPr>
  </w:style>
  <w:style w:type="paragraph" w:styleId="Cm">
    <w:name w:val="Title"/>
    <w:basedOn w:val="Norml"/>
    <w:qFormat/>
    <w:rsid w:val="007269F7"/>
    <w:pPr>
      <w:tabs>
        <w:tab w:val="left" w:pos="5670"/>
      </w:tabs>
      <w:jc w:val="center"/>
    </w:pPr>
    <w:rPr>
      <w:rFonts w:ascii="CG Times" w:hAnsi="CG Times"/>
      <w:b/>
      <w:szCs w:val="20"/>
    </w:rPr>
  </w:style>
  <w:style w:type="paragraph" w:styleId="llb">
    <w:name w:val="footer"/>
    <w:basedOn w:val="Norml"/>
    <w:rsid w:val="00591A6B"/>
    <w:pPr>
      <w:tabs>
        <w:tab w:val="center" w:pos="4536"/>
        <w:tab w:val="right" w:pos="9072"/>
      </w:tabs>
    </w:pPr>
  </w:style>
  <w:style w:type="character" w:styleId="Oldalszm">
    <w:name w:val="page number"/>
    <w:basedOn w:val="Bekezdsalapbettpusa"/>
    <w:rsid w:val="00591A6B"/>
  </w:style>
  <w:style w:type="paragraph" w:styleId="Listaszerbekezds">
    <w:name w:val="List Paragraph"/>
    <w:basedOn w:val="Norml"/>
    <w:uiPriority w:val="34"/>
    <w:qFormat/>
    <w:rsid w:val="00251154"/>
    <w:pPr>
      <w:ind w:left="720"/>
      <w:contextualSpacing/>
    </w:pPr>
  </w:style>
  <w:style w:type="paragraph" w:styleId="Lbjegyzetszveg">
    <w:name w:val="footnote text"/>
    <w:basedOn w:val="Norml"/>
    <w:link w:val="LbjegyzetszvegChar"/>
    <w:rsid w:val="00C74102"/>
    <w:rPr>
      <w:sz w:val="20"/>
      <w:szCs w:val="20"/>
    </w:rPr>
  </w:style>
  <w:style w:type="character" w:customStyle="1" w:styleId="LbjegyzetszvegChar">
    <w:name w:val="Lábjegyzetszöveg Char"/>
    <w:basedOn w:val="Bekezdsalapbettpusa"/>
    <w:link w:val="Lbjegyzetszveg"/>
    <w:rsid w:val="00C74102"/>
  </w:style>
  <w:style w:type="character" w:styleId="Lbjegyzet-hivatkozs">
    <w:name w:val="footnote reference"/>
    <w:basedOn w:val="Bekezdsalapbettpusa"/>
    <w:rsid w:val="00C74102"/>
    <w:rPr>
      <w:vertAlign w:val="superscript"/>
    </w:rPr>
  </w:style>
  <w:style w:type="table" w:styleId="Rcsostblzat">
    <w:name w:val="Table Grid"/>
    <w:basedOn w:val="Normltblzat"/>
    <w:uiPriority w:val="59"/>
    <w:rsid w:val="00BF61BA"/>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7704">
      <w:bodyDiv w:val="1"/>
      <w:marLeft w:val="0"/>
      <w:marRight w:val="0"/>
      <w:marTop w:val="0"/>
      <w:marBottom w:val="0"/>
      <w:divBdr>
        <w:top w:val="none" w:sz="0" w:space="0" w:color="auto"/>
        <w:left w:val="none" w:sz="0" w:space="0" w:color="auto"/>
        <w:bottom w:val="none" w:sz="0" w:space="0" w:color="auto"/>
        <w:right w:val="none" w:sz="0" w:space="0" w:color="auto"/>
      </w:divBdr>
      <w:divsChild>
        <w:div w:id="544872943">
          <w:marLeft w:val="0"/>
          <w:marRight w:val="0"/>
          <w:marTop w:val="0"/>
          <w:marBottom w:val="0"/>
          <w:divBdr>
            <w:top w:val="none" w:sz="0" w:space="0" w:color="auto"/>
            <w:left w:val="none" w:sz="0" w:space="0" w:color="auto"/>
            <w:bottom w:val="none" w:sz="0" w:space="0" w:color="auto"/>
            <w:right w:val="none" w:sz="0" w:space="0" w:color="auto"/>
          </w:divBdr>
          <w:divsChild>
            <w:div w:id="1530341373">
              <w:marLeft w:val="0"/>
              <w:marRight w:val="0"/>
              <w:marTop w:val="0"/>
              <w:marBottom w:val="0"/>
              <w:divBdr>
                <w:top w:val="single" w:sz="6" w:space="0" w:color="EDF5FB"/>
                <w:left w:val="single" w:sz="6" w:space="0" w:color="EDF5FB"/>
                <w:bottom w:val="single" w:sz="6" w:space="0" w:color="EDF5FB"/>
                <w:right w:val="single" w:sz="6" w:space="0" w:color="EDF5FB"/>
              </w:divBdr>
              <w:divsChild>
                <w:div w:id="1400909352">
                  <w:marLeft w:val="0"/>
                  <w:marRight w:val="0"/>
                  <w:marTop w:val="0"/>
                  <w:marBottom w:val="0"/>
                  <w:divBdr>
                    <w:top w:val="none" w:sz="0" w:space="0" w:color="auto"/>
                    <w:left w:val="none" w:sz="0" w:space="0" w:color="auto"/>
                    <w:bottom w:val="none" w:sz="0" w:space="0" w:color="auto"/>
                    <w:right w:val="none" w:sz="0" w:space="0" w:color="auto"/>
                  </w:divBdr>
                  <w:divsChild>
                    <w:div w:id="1017999810">
                      <w:marLeft w:val="0"/>
                      <w:marRight w:val="0"/>
                      <w:marTop w:val="0"/>
                      <w:marBottom w:val="0"/>
                      <w:divBdr>
                        <w:top w:val="none" w:sz="0" w:space="0" w:color="auto"/>
                        <w:left w:val="none" w:sz="0" w:space="0" w:color="auto"/>
                        <w:bottom w:val="none" w:sz="0" w:space="0" w:color="auto"/>
                        <w:right w:val="none" w:sz="0" w:space="0" w:color="auto"/>
                      </w:divBdr>
                      <w:divsChild>
                        <w:div w:id="2048219921">
                          <w:marLeft w:val="75"/>
                          <w:marRight w:val="0"/>
                          <w:marTop w:val="75"/>
                          <w:marBottom w:val="75"/>
                          <w:divBdr>
                            <w:top w:val="none" w:sz="0" w:space="0" w:color="auto"/>
                            <w:left w:val="none" w:sz="0" w:space="0" w:color="auto"/>
                            <w:bottom w:val="none" w:sz="0" w:space="0" w:color="auto"/>
                            <w:right w:val="none" w:sz="0" w:space="0" w:color="auto"/>
                          </w:divBdr>
                          <w:divsChild>
                            <w:div w:id="595216205">
                              <w:marLeft w:val="0"/>
                              <w:marRight w:val="3510"/>
                              <w:marTop w:val="75"/>
                              <w:marBottom w:val="0"/>
                              <w:divBdr>
                                <w:top w:val="none" w:sz="0" w:space="0" w:color="auto"/>
                                <w:left w:val="none" w:sz="0" w:space="0" w:color="auto"/>
                                <w:bottom w:val="none" w:sz="0" w:space="0" w:color="auto"/>
                                <w:right w:val="none" w:sz="0" w:space="0" w:color="auto"/>
                              </w:divBdr>
                              <w:divsChild>
                                <w:div w:id="525095419">
                                  <w:marLeft w:val="0"/>
                                  <w:marRight w:val="0"/>
                                  <w:marTop w:val="0"/>
                                  <w:marBottom w:val="0"/>
                                  <w:divBdr>
                                    <w:top w:val="none" w:sz="0" w:space="0" w:color="auto"/>
                                    <w:left w:val="none" w:sz="0" w:space="0" w:color="auto"/>
                                    <w:bottom w:val="none" w:sz="0" w:space="0" w:color="auto"/>
                                    <w:right w:val="none" w:sz="0" w:space="0" w:color="auto"/>
                                  </w:divBdr>
                                </w:div>
                                <w:div w:id="653532727">
                                  <w:marLeft w:val="0"/>
                                  <w:marRight w:val="0"/>
                                  <w:marTop w:val="0"/>
                                  <w:marBottom w:val="0"/>
                                  <w:divBdr>
                                    <w:top w:val="none" w:sz="0" w:space="0" w:color="auto"/>
                                    <w:left w:val="none" w:sz="0" w:space="0" w:color="auto"/>
                                    <w:bottom w:val="none" w:sz="0" w:space="0" w:color="auto"/>
                                    <w:right w:val="none" w:sz="0" w:space="0" w:color="auto"/>
                                  </w:divBdr>
                                </w:div>
                                <w:div w:id="10996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2733</Words>
  <Characters>18863</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Mohács Város Jegyzőjétől</vt:lpstr>
    </vt:vector>
  </TitlesOfParts>
  <Company>mvö</Company>
  <LinksUpToDate>false</LinksUpToDate>
  <CharactersWithSpaces>21553</CharactersWithSpaces>
  <SharedDoc>false</SharedDoc>
  <HLinks>
    <vt:vector size="12" baseType="variant">
      <vt:variant>
        <vt:i4>5046295</vt:i4>
      </vt:variant>
      <vt:variant>
        <vt:i4>3</vt:i4>
      </vt:variant>
      <vt:variant>
        <vt:i4>0</vt:i4>
      </vt:variant>
      <vt:variant>
        <vt:i4>5</vt:i4>
      </vt:variant>
      <vt:variant>
        <vt:lpwstr>http://www.jogiforum.hu/torvenytar/tv/2012/LXXVI</vt:lpwstr>
      </vt:variant>
      <vt:variant>
        <vt:lpwstr/>
      </vt:variant>
      <vt:variant>
        <vt:i4>2687073</vt:i4>
      </vt:variant>
      <vt:variant>
        <vt:i4>0</vt:i4>
      </vt:variant>
      <vt:variant>
        <vt:i4>0</vt:i4>
      </vt:variant>
      <vt:variant>
        <vt:i4>5</vt:i4>
      </vt:variant>
      <vt:variant>
        <vt:lpwstr>http://www.jogiforum.hu/torvenytar/tv/2010/CXXX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Mohács Város Jegyzőjétől</dc:title>
  <dc:creator>kovacs_mirella</dc:creator>
  <cp:lastModifiedBy>birone_emerencia</cp:lastModifiedBy>
  <cp:revision>7</cp:revision>
  <cp:lastPrinted>2017-10-03T07:18:00Z</cp:lastPrinted>
  <dcterms:created xsi:type="dcterms:W3CDTF">2017-09-26T09:13:00Z</dcterms:created>
  <dcterms:modified xsi:type="dcterms:W3CDTF">2017-10-03T07:18:00Z</dcterms:modified>
</cp:coreProperties>
</file>