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98" w:rsidRPr="00C220A7" w:rsidRDefault="00364D98" w:rsidP="00CF6E87">
      <w:pPr>
        <w:spacing w:after="0" w:line="240" w:lineRule="auto"/>
        <w:jc w:val="center"/>
        <w:rPr>
          <w:rFonts w:ascii="Times New Roman" w:eastAsia="Times New Roman" w:hAnsi="Times New Roman" w:cs="Times New Roman"/>
          <w:b/>
        </w:rPr>
      </w:pPr>
      <w:r w:rsidRPr="00C220A7">
        <w:rPr>
          <w:rFonts w:ascii="Times New Roman" w:eastAsia="Times New Roman" w:hAnsi="Times New Roman" w:cs="Times New Roman"/>
          <w:b/>
        </w:rPr>
        <w:t>A Mohácsi Önkormányzat</w:t>
      </w:r>
    </w:p>
    <w:p w:rsidR="00364D98" w:rsidRPr="00C220A7" w:rsidRDefault="00EA7857" w:rsidP="00CF6E87">
      <w:pPr>
        <w:spacing w:after="0" w:line="240" w:lineRule="auto"/>
        <w:jc w:val="center"/>
        <w:rPr>
          <w:rFonts w:ascii="Times New Roman" w:eastAsia="Times New Roman" w:hAnsi="Times New Roman" w:cs="Times New Roman"/>
          <w:b/>
        </w:rPr>
      </w:pPr>
      <w:r w:rsidRPr="00C220A7">
        <w:rPr>
          <w:rFonts w:ascii="Times New Roman" w:eastAsia="Times New Roman" w:hAnsi="Times New Roman" w:cs="Times New Roman"/>
          <w:b/>
        </w:rPr>
        <w:t>8/2017.(III.31.)</w:t>
      </w:r>
    </w:p>
    <w:p w:rsidR="00364D98" w:rsidRPr="00C220A7" w:rsidRDefault="00364D98" w:rsidP="00CF6E87">
      <w:pPr>
        <w:spacing w:after="0" w:line="240" w:lineRule="auto"/>
        <w:jc w:val="center"/>
        <w:rPr>
          <w:rFonts w:ascii="Times New Roman" w:eastAsia="Times New Roman" w:hAnsi="Times New Roman" w:cs="Times New Roman"/>
          <w:b/>
        </w:rPr>
      </w:pPr>
      <w:r w:rsidRPr="00C220A7">
        <w:rPr>
          <w:rFonts w:ascii="Times New Roman" w:eastAsia="Times New Roman" w:hAnsi="Times New Roman" w:cs="Times New Roman"/>
          <w:b/>
        </w:rPr>
        <w:t>r</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e</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n</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d</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e</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l</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e</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t</w:t>
      </w:r>
      <w:r w:rsidR="00EA7857" w:rsidRPr="00C220A7">
        <w:rPr>
          <w:rFonts w:ascii="Times New Roman" w:eastAsia="Times New Roman" w:hAnsi="Times New Roman" w:cs="Times New Roman"/>
          <w:b/>
        </w:rPr>
        <w:t xml:space="preserve"> </w:t>
      </w:r>
      <w:r w:rsidRPr="00C220A7">
        <w:rPr>
          <w:rFonts w:ascii="Times New Roman" w:eastAsia="Times New Roman" w:hAnsi="Times New Roman" w:cs="Times New Roman"/>
          <w:b/>
        </w:rPr>
        <w:t>e</w:t>
      </w:r>
    </w:p>
    <w:p w:rsidR="00364D98" w:rsidRPr="00C220A7" w:rsidRDefault="00023D12" w:rsidP="00CF6E87">
      <w:pPr>
        <w:spacing w:after="0" w:line="240" w:lineRule="auto"/>
        <w:jc w:val="center"/>
        <w:rPr>
          <w:rFonts w:ascii="Times New Roman" w:eastAsia="Times New Roman" w:hAnsi="Times New Roman" w:cs="Times New Roman"/>
          <w:b/>
        </w:rPr>
      </w:pPr>
      <w:proofErr w:type="gramStart"/>
      <w:r w:rsidRPr="00C220A7">
        <w:rPr>
          <w:rFonts w:ascii="Times New Roman" w:eastAsia="Times New Roman" w:hAnsi="Times New Roman" w:cs="Times New Roman"/>
          <w:b/>
        </w:rPr>
        <w:t>a</w:t>
      </w:r>
      <w:proofErr w:type="gramEnd"/>
      <w:r w:rsidRPr="00C220A7">
        <w:rPr>
          <w:rFonts w:ascii="Times New Roman" w:eastAsia="Times New Roman" w:hAnsi="Times New Roman" w:cs="Times New Roman"/>
          <w:b/>
        </w:rPr>
        <w:t xml:space="preserve"> Mohácsi Többcélú Kistérségi Társulás fenntartásában lévő szociális intézmények</w:t>
      </w:r>
    </w:p>
    <w:p w:rsidR="00023D12" w:rsidRDefault="00023D12" w:rsidP="00CF6E87">
      <w:pPr>
        <w:spacing w:after="0" w:line="240" w:lineRule="auto"/>
        <w:jc w:val="center"/>
        <w:rPr>
          <w:rFonts w:ascii="Times New Roman" w:eastAsia="Times New Roman" w:hAnsi="Times New Roman" w:cs="Times New Roman"/>
          <w:b/>
        </w:rPr>
      </w:pPr>
      <w:proofErr w:type="gramStart"/>
      <w:r w:rsidRPr="00C220A7">
        <w:rPr>
          <w:rFonts w:ascii="Times New Roman" w:eastAsia="Times New Roman" w:hAnsi="Times New Roman" w:cs="Times New Roman"/>
          <w:b/>
        </w:rPr>
        <w:t>személyes</w:t>
      </w:r>
      <w:proofErr w:type="gramEnd"/>
      <w:r w:rsidRPr="00C220A7">
        <w:rPr>
          <w:rFonts w:ascii="Times New Roman" w:eastAsia="Times New Roman" w:hAnsi="Times New Roman" w:cs="Times New Roman"/>
          <w:b/>
        </w:rPr>
        <w:t xml:space="preserve"> gondoskodást nyújtó ellátásai</w:t>
      </w:r>
      <w:r w:rsidR="00295FEF" w:rsidRPr="00C220A7">
        <w:rPr>
          <w:rFonts w:ascii="Times New Roman" w:eastAsia="Times New Roman" w:hAnsi="Times New Roman" w:cs="Times New Roman"/>
          <w:b/>
        </w:rPr>
        <w:t>r</w:t>
      </w:r>
      <w:r w:rsidRPr="00C220A7">
        <w:rPr>
          <w:rFonts w:ascii="Times New Roman" w:eastAsia="Times New Roman" w:hAnsi="Times New Roman" w:cs="Times New Roman"/>
          <w:b/>
        </w:rPr>
        <w:t>ól, azok igénybevételéről, valamint a fizetendő térítési díjakról</w:t>
      </w:r>
    </w:p>
    <w:p w:rsidR="00825AC1" w:rsidRDefault="00825AC1" w:rsidP="00CF6E87">
      <w:pPr>
        <w:spacing w:after="0" w:line="240" w:lineRule="auto"/>
        <w:jc w:val="center"/>
        <w:rPr>
          <w:rFonts w:ascii="Times New Roman" w:eastAsia="Times New Roman" w:hAnsi="Times New Roman" w:cs="Times New Roman"/>
          <w:b/>
        </w:rPr>
      </w:pPr>
    </w:p>
    <w:p w:rsidR="00825AC1" w:rsidRPr="00825AC1" w:rsidRDefault="00825AC1" w:rsidP="00825AC1">
      <w:pPr>
        <w:autoSpaceDE w:val="0"/>
        <w:autoSpaceDN w:val="0"/>
        <w:adjustRightInd w:val="0"/>
        <w:jc w:val="center"/>
        <w:outlineLvl w:val="6"/>
        <w:rPr>
          <w:rFonts w:ascii="Times New Roman" w:hAnsi="Times New Roman" w:cs="Times New Roman"/>
          <w:b/>
          <w:bCs/>
        </w:rPr>
      </w:pPr>
      <w:r w:rsidRPr="00825AC1">
        <w:rPr>
          <w:rFonts w:ascii="Times New Roman" w:hAnsi="Times New Roman" w:cs="Times New Roman"/>
          <w:b/>
          <w:bCs/>
        </w:rPr>
        <w:t>(</w:t>
      </w:r>
      <w:proofErr w:type="gramStart"/>
      <w:r w:rsidRPr="00825AC1">
        <w:rPr>
          <w:rFonts w:ascii="Times New Roman" w:hAnsi="Times New Roman" w:cs="Times New Roman"/>
          <w:b/>
          <w:bCs/>
        </w:rPr>
        <w:t xml:space="preserve">Egységes szerkezetben a </w:t>
      </w:r>
      <w:r w:rsidR="00BA42CE">
        <w:rPr>
          <w:rFonts w:ascii="Times New Roman" w:hAnsi="Times New Roman" w:cs="Times New Roman"/>
          <w:b/>
          <w:bCs/>
        </w:rPr>
        <w:t>5/2021.(III.25.)</w:t>
      </w:r>
      <w:proofErr w:type="spellStart"/>
      <w:r w:rsidR="00BA42CE">
        <w:rPr>
          <w:rFonts w:ascii="Times New Roman" w:hAnsi="Times New Roman" w:cs="Times New Roman"/>
          <w:b/>
          <w:bCs/>
        </w:rPr>
        <w:t>pr-el</w:t>
      </w:r>
      <w:proofErr w:type="spellEnd"/>
      <w:r w:rsidR="00BA42CE">
        <w:rPr>
          <w:rFonts w:ascii="Times New Roman" w:hAnsi="Times New Roman" w:cs="Times New Roman"/>
          <w:b/>
          <w:bCs/>
        </w:rPr>
        <w:t xml:space="preserve">, </w:t>
      </w:r>
      <w:r w:rsidR="001A0F40">
        <w:rPr>
          <w:rFonts w:ascii="Times New Roman" w:hAnsi="Times New Roman" w:cs="Times New Roman"/>
          <w:b/>
          <w:bCs/>
        </w:rPr>
        <w:t xml:space="preserve">12/2020.(IV.29.), </w:t>
      </w:r>
      <w:r w:rsidR="00440700">
        <w:rPr>
          <w:rFonts w:ascii="Times New Roman" w:hAnsi="Times New Roman" w:cs="Times New Roman"/>
          <w:b/>
          <w:bCs/>
        </w:rPr>
        <w:t xml:space="preserve">11/2020.(IV.24.), </w:t>
      </w:r>
      <w:r w:rsidR="00901DC3">
        <w:rPr>
          <w:rFonts w:ascii="Times New Roman" w:hAnsi="Times New Roman" w:cs="Times New Roman"/>
          <w:b/>
          <w:bCs/>
        </w:rPr>
        <w:t xml:space="preserve">5/2020.(II.17.), </w:t>
      </w:r>
      <w:r w:rsidR="00A76860">
        <w:rPr>
          <w:rFonts w:ascii="Times New Roman" w:hAnsi="Times New Roman" w:cs="Times New Roman"/>
          <w:b/>
          <w:bCs/>
        </w:rPr>
        <w:t xml:space="preserve">1/2019.(II.18.), </w:t>
      </w:r>
      <w:r w:rsidR="00780E91">
        <w:rPr>
          <w:rFonts w:ascii="Times New Roman" w:hAnsi="Times New Roman" w:cs="Times New Roman"/>
          <w:b/>
          <w:bCs/>
        </w:rPr>
        <w:t xml:space="preserve">2/2018.(II.16.), </w:t>
      </w:r>
      <w:r w:rsidR="00164D52">
        <w:rPr>
          <w:rFonts w:ascii="Times New Roman" w:hAnsi="Times New Roman" w:cs="Times New Roman"/>
          <w:b/>
          <w:bCs/>
        </w:rPr>
        <w:t xml:space="preserve">26/2017.(IX.29.), </w:t>
      </w:r>
      <w:r w:rsidR="00D635E2">
        <w:rPr>
          <w:rFonts w:ascii="Times New Roman" w:hAnsi="Times New Roman" w:cs="Times New Roman"/>
          <w:b/>
          <w:bCs/>
        </w:rPr>
        <w:t xml:space="preserve">16/2017.(VI.30.), </w:t>
      </w:r>
      <w:r w:rsidR="00634B3F">
        <w:rPr>
          <w:rFonts w:ascii="Times New Roman" w:hAnsi="Times New Roman" w:cs="Times New Roman"/>
          <w:b/>
          <w:bCs/>
        </w:rPr>
        <w:t>11</w:t>
      </w:r>
      <w:r w:rsidRPr="00825AC1">
        <w:rPr>
          <w:rFonts w:ascii="Times New Roman" w:hAnsi="Times New Roman" w:cs="Times New Roman"/>
          <w:b/>
          <w:bCs/>
        </w:rPr>
        <w:t>/2017.</w:t>
      </w:r>
      <w:r w:rsidR="00634B3F">
        <w:rPr>
          <w:rFonts w:ascii="Times New Roman" w:hAnsi="Times New Roman" w:cs="Times New Roman"/>
          <w:b/>
          <w:bCs/>
        </w:rPr>
        <w:t>(IV.24</w:t>
      </w:r>
      <w:r>
        <w:rPr>
          <w:rFonts w:ascii="Times New Roman" w:hAnsi="Times New Roman" w:cs="Times New Roman"/>
          <w:b/>
          <w:bCs/>
        </w:rPr>
        <w:t>.)</w:t>
      </w:r>
      <w:proofErr w:type="spellStart"/>
      <w:r w:rsidRPr="00825AC1">
        <w:rPr>
          <w:rFonts w:ascii="Times New Roman" w:hAnsi="Times New Roman" w:cs="Times New Roman"/>
          <w:b/>
          <w:bCs/>
        </w:rPr>
        <w:t>ör.-el</w:t>
      </w:r>
      <w:proofErr w:type="spellEnd"/>
      <w:r w:rsidRPr="00825AC1">
        <w:rPr>
          <w:rFonts w:ascii="Times New Roman" w:hAnsi="Times New Roman" w:cs="Times New Roman"/>
          <w:b/>
          <w:bCs/>
        </w:rPr>
        <w:t>)</w:t>
      </w:r>
      <w:proofErr w:type="gramEnd"/>
    </w:p>
    <w:p w:rsidR="005623A9" w:rsidRPr="00C220A7" w:rsidRDefault="00364D98" w:rsidP="005623A9">
      <w:pPr>
        <w:spacing w:after="0" w:line="0" w:lineRule="atLeast"/>
        <w:jc w:val="both"/>
        <w:rPr>
          <w:rFonts w:ascii="Times New Roman" w:eastAsia="Times New Roman" w:hAnsi="Times New Roman" w:cs="Times New Roman"/>
        </w:rPr>
      </w:pPr>
      <w:r w:rsidRPr="00C220A7">
        <w:rPr>
          <w:rFonts w:ascii="Times New Roman" w:eastAsia="Times New Roman" w:hAnsi="Times New Roman" w:cs="Times New Roman"/>
        </w:rPr>
        <w:t>Mohács Város Önkormányzatának Képviselő-testülete Magyarország Alaptörvénye 32. cikk (1) bekezdés a) pontjában biztosított eredeti jogalkotói hatáskörében, a szociális igazgatásról és szociális ellátásokról szóló 1993. évi III. törvény (a továbbiakban: Szt</w:t>
      </w:r>
      <w:r w:rsidR="00CF6E87">
        <w:rPr>
          <w:rFonts w:ascii="Times New Roman" w:eastAsia="Times New Roman" w:hAnsi="Times New Roman" w:cs="Times New Roman"/>
        </w:rPr>
        <w:t>.) 25</w:t>
      </w:r>
      <w:proofErr w:type="gramStart"/>
      <w:r w:rsidR="00CF6E87">
        <w:rPr>
          <w:rFonts w:ascii="Times New Roman" w:eastAsia="Times New Roman" w:hAnsi="Times New Roman" w:cs="Times New Roman"/>
        </w:rPr>
        <w:t>.,</w:t>
      </w:r>
      <w:proofErr w:type="gramEnd"/>
      <w:r w:rsidR="00CF6E87">
        <w:rPr>
          <w:rFonts w:ascii="Times New Roman" w:eastAsia="Times New Roman" w:hAnsi="Times New Roman" w:cs="Times New Roman"/>
        </w:rPr>
        <w:t xml:space="preserve"> 92.</w:t>
      </w:r>
      <w:r w:rsidRPr="00C220A7">
        <w:rPr>
          <w:rFonts w:ascii="Times New Roman" w:eastAsia="Times New Roman" w:hAnsi="Times New Roman" w:cs="Times New Roman"/>
        </w:rPr>
        <w:t>§ (1) bekezdés b) pontjára és 115.§</w:t>
      </w:r>
      <w:proofErr w:type="spellStart"/>
      <w:r w:rsidRPr="00C220A7">
        <w:rPr>
          <w:rFonts w:ascii="Times New Roman" w:eastAsia="Times New Roman" w:hAnsi="Times New Roman" w:cs="Times New Roman"/>
        </w:rPr>
        <w:t>-ában</w:t>
      </w:r>
      <w:proofErr w:type="spellEnd"/>
      <w:r w:rsidRPr="00C220A7">
        <w:rPr>
          <w:rFonts w:ascii="Times New Roman" w:eastAsia="Times New Roman" w:hAnsi="Times New Roman" w:cs="Times New Roman"/>
        </w:rPr>
        <w:t xml:space="preserve"> foglalt felhatalmazás alapján, a Magyarország helyi önkormányzatairól szóló</w:t>
      </w:r>
      <w:r w:rsidR="00CF6E87">
        <w:rPr>
          <w:rFonts w:ascii="Times New Roman" w:eastAsia="Times New Roman" w:hAnsi="Times New Roman" w:cs="Times New Roman"/>
        </w:rPr>
        <w:t xml:space="preserve"> 2011. évi CLXXXIX. törvény 13.</w:t>
      </w:r>
      <w:r w:rsidRPr="00C220A7">
        <w:rPr>
          <w:rFonts w:ascii="Times New Roman" w:eastAsia="Times New Roman" w:hAnsi="Times New Roman" w:cs="Times New Roman"/>
        </w:rPr>
        <w:t>§ (1) 8. pontjában foglalt feladatkörében eljárva, a Mohácsi Többcélú Kistérségi Társulás</w:t>
      </w:r>
      <w:r w:rsidR="00153C53" w:rsidRPr="00C220A7">
        <w:rPr>
          <w:rFonts w:ascii="Times New Roman" w:eastAsia="Times New Roman" w:hAnsi="Times New Roman" w:cs="Times New Roman"/>
        </w:rPr>
        <w:t xml:space="preserve"> </w:t>
      </w:r>
      <w:r w:rsidR="00F31099" w:rsidRPr="00C220A7">
        <w:rPr>
          <w:rFonts w:ascii="Times New Roman" w:eastAsia="Times New Roman" w:hAnsi="Times New Roman" w:cs="Times New Roman"/>
        </w:rPr>
        <w:t>(a továbbiakban: MTKT)</w:t>
      </w:r>
      <w:r w:rsidR="000507CF" w:rsidRPr="00C220A7">
        <w:rPr>
          <w:rFonts w:ascii="Times New Roman" w:eastAsia="Times New Roman" w:hAnsi="Times New Roman" w:cs="Times New Roman"/>
        </w:rPr>
        <w:t xml:space="preserve"> által fenntartott</w:t>
      </w:r>
      <w:r w:rsidRPr="00C220A7">
        <w:rPr>
          <w:rFonts w:ascii="Times New Roman" w:eastAsia="Times New Roman" w:hAnsi="Times New Roman" w:cs="Times New Roman"/>
        </w:rPr>
        <w:t xml:space="preserve"> szociális intézmények székhelye szerinti képviselő-testületek hozzájárulásával – a következőket rendeli el:</w:t>
      </w:r>
    </w:p>
    <w:p w:rsidR="005623A9" w:rsidRPr="00C220A7" w:rsidRDefault="005623A9" w:rsidP="005623A9">
      <w:pPr>
        <w:spacing w:after="0" w:line="0" w:lineRule="atLeast"/>
        <w:jc w:val="both"/>
        <w:rPr>
          <w:rFonts w:ascii="Times New Roman" w:hAnsi="Times New Roman" w:cs="Times New Roman"/>
        </w:rPr>
      </w:pPr>
    </w:p>
    <w:p w:rsidR="001833B8" w:rsidRPr="00C220A7" w:rsidRDefault="005623A9" w:rsidP="005623A9">
      <w:pPr>
        <w:spacing w:after="0" w:line="0" w:lineRule="atLeast"/>
        <w:jc w:val="center"/>
        <w:rPr>
          <w:rFonts w:ascii="Times New Roman" w:eastAsia="Times New Roman" w:hAnsi="Times New Roman" w:cs="Times New Roman"/>
          <w:b/>
        </w:rPr>
      </w:pPr>
      <w:r w:rsidRPr="00C220A7">
        <w:rPr>
          <w:rFonts w:ascii="Times New Roman" w:hAnsi="Times New Roman" w:cs="Times New Roman"/>
          <w:b/>
        </w:rPr>
        <w:t xml:space="preserve">I. </w:t>
      </w:r>
      <w:r w:rsidR="004B5F84" w:rsidRPr="00C220A7">
        <w:rPr>
          <w:rFonts w:ascii="Times New Roman" w:hAnsi="Times New Roman" w:cs="Times New Roman"/>
          <w:b/>
        </w:rPr>
        <w:t>F</w:t>
      </w:r>
      <w:r w:rsidR="00295FEF" w:rsidRPr="00C220A7">
        <w:rPr>
          <w:rFonts w:ascii="Times New Roman" w:hAnsi="Times New Roman" w:cs="Times New Roman"/>
          <w:b/>
        </w:rPr>
        <w:t>ejezet</w:t>
      </w:r>
    </w:p>
    <w:p w:rsidR="005623A9" w:rsidRPr="00C220A7" w:rsidRDefault="005623A9" w:rsidP="005623A9">
      <w:pPr>
        <w:spacing w:after="0" w:line="0" w:lineRule="atLeast"/>
        <w:jc w:val="center"/>
        <w:rPr>
          <w:rFonts w:ascii="Times New Roman" w:hAnsi="Times New Roman" w:cs="Times New Roman"/>
          <w:b/>
        </w:rPr>
      </w:pPr>
    </w:p>
    <w:p w:rsidR="00295FEF" w:rsidRPr="00C220A7" w:rsidRDefault="00295FEF" w:rsidP="005623A9">
      <w:pPr>
        <w:spacing w:after="0" w:line="0" w:lineRule="atLeast"/>
        <w:jc w:val="center"/>
        <w:rPr>
          <w:rFonts w:ascii="Times New Roman" w:hAnsi="Times New Roman" w:cs="Times New Roman"/>
          <w:b/>
        </w:rPr>
      </w:pPr>
      <w:r w:rsidRPr="00C220A7">
        <w:rPr>
          <w:rFonts w:ascii="Times New Roman" w:hAnsi="Times New Roman" w:cs="Times New Roman"/>
          <w:b/>
        </w:rPr>
        <w:t>Általános rendelkezések</w:t>
      </w:r>
    </w:p>
    <w:p w:rsidR="005623A9" w:rsidRPr="00C220A7" w:rsidRDefault="005623A9" w:rsidP="005623A9">
      <w:pPr>
        <w:spacing w:after="0" w:line="0" w:lineRule="atLeast"/>
        <w:jc w:val="center"/>
        <w:rPr>
          <w:rFonts w:ascii="Times New Roman" w:hAnsi="Times New Roman" w:cs="Times New Roman"/>
          <w:b/>
        </w:rPr>
      </w:pPr>
    </w:p>
    <w:p w:rsidR="00295FEF" w:rsidRPr="00C220A7" w:rsidRDefault="00473D73" w:rsidP="005623A9">
      <w:pPr>
        <w:spacing w:after="0" w:line="0" w:lineRule="atLeast"/>
        <w:jc w:val="center"/>
        <w:rPr>
          <w:rFonts w:ascii="Times New Roman" w:hAnsi="Times New Roman" w:cs="Times New Roman"/>
          <w:b/>
        </w:rPr>
      </w:pPr>
      <w:r>
        <w:rPr>
          <w:rStyle w:val="Lbjegyzet-hivatkozs"/>
          <w:rFonts w:ascii="Times New Roman" w:hAnsi="Times New Roman" w:cs="Times New Roman"/>
          <w:b/>
        </w:rPr>
        <w:footnoteReference w:id="1"/>
      </w:r>
      <w:r w:rsidR="00295FEF" w:rsidRPr="00C220A7">
        <w:rPr>
          <w:rFonts w:ascii="Times New Roman" w:hAnsi="Times New Roman" w:cs="Times New Roman"/>
          <w:b/>
        </w:rPr>
        <w:t>1.§</w:t>
      </w:r>
    </w:p>
    <w:p w:rsidR="00473D73" w:rsidRDefault="00473D73" w:rsidP="00473D73">
      <w:pPr>
        <w:spacing w:after="0" w:line="0" w:lineRule="atLeast"/>
        <w:rPr>
          <w:rFonts w:ascii="Times New Roman" w:hAnsi="Times New Roman" w:cs="Times New Roman"/>
        </w:rPr>
      </w:pPr>
    </w:p>
    <w:p w:rsidR="00473D73" w:rsidRPr="00473D73" w:rsidRDefault="00473D73" w:rsidP="00473D73">
      <w:pPr>
        <w:spacing w:after="0" w:line="0" w:lineRule="atLeast"/>
        <w:rPr>
          <w:rFonts w:ascii="Times New Roman" w:eastAsia="Times New Roman" w:hAnsi="Times New Roman" w:cs="Times New Roman"/>
        </w:rPr>
      </w:pPr>
      <w:r w:rsidRPr="00473D73">
        <w:rPr>
          <w:rFonts w:ascii="Times New Roman" w:eastAsia="Times New Roman" w:hAnsi="Times New Roman" w:cs="Times New Roman"/>
        </w:rPr>
        <w:t>A rendelet hatálya kiterjed az</w:t>
      </w:r>
    </w:p>
    <w:p w:rsidR="00BA42CE" w:rsidRDefault="00BA42CE" w:rsidP="00473D73">
      <w:pPr>
        <w:spacing w:after="0" w:line="240" w:lineRule="auto"/>
        <w:ind w:left="426" w:hanging="426"/>
        <w:jc w:val="both"/>
        <w:rPr>
          <w:rFonts w:ascii="Times New Roman" w:eastAsia="Times New Roman" w:hAnsi="Times New Roman" w:cs="Times New Roman"/>
        </w:rPr>
      </w:pPr>
      <w:r>
        <w:rPr>
          <w:rStyle w:val="Lbjegyzet-hivatkozs"/>
          <w:rFonts w:ascii="Times New Roman" w:eastAsia="Times New Roman" w:hAnsi="Times New Roman" w:cs="Times New Roman"/>
        </w:rPr>
        <w:footnoteReference w:id="2"/>
      </w:r>
      <w:r>
        <w:rPr>
          <w:rFonts w:ascii="Times New Roman" w:eastAsia="Times New Roman" w:hAnsi="Times New Roman" w:cs="Times New Roman"/>
        </w:rPr>
        <w:t xml:space="preserve">(1)-(5) </w:t>
      </w:r>
    </w:p>
    <w:p w:rsidR="00473D73" w:rsidRPr="00473D73" w:rsidRDefault="00473D73" w:rsidP="00473D73">
      <w:pPr>
        <w:spacing w:after="0" w:line="240" w:lineRule="auto"/>
        <w:ind w:left="426" w:hanging="426"/>
        <w:jc w:val="both"/>
        <w:rPr>
          <w:rFonts w:ascii="Times New Roman" w:eastAsia="Times New Roman" w:hAnsi="Times New Roman" w:cs="Times New Roman"/>
        </w:rPr>
      </w:pPr>
      <w:r w:rsidRPr="00473D73">
        <w:rPr>
          <w:rFonts w:ascii="Times New Roman" w:eastAsia="Times New Roman" w:hAnsi="Times New Roman" w:cs="Times New Roman"/>
        </w:rPr>
        <w:t>(6) Mohács Kistérségi Családsegítő és Gyermekjóléti Szolgálat vonatkozásában a Mohácsi járás települései</w:t>
      </w:r>
    </w:p>
    <w:p w:rsidR="00473D73" w:rsidRPr="00473D73" w:rsidRDefault="00473D73" w:rsidP="00473D73">
      <w:pPr>
        <w:spacing w:after="0" w:line="240" w:lineRule="auto"/>
        <w:jc w:val="both"/>
        <w:rPr>
          <w:rFonts w:ascii="Times New Roman" w:eastAsia="Times New Roman" w:hAnsi="Times New Roman" w:cs="Times New Roman"/>
        </w:rPr>
      </w:pPr>
      <w:r w:rsidRPr="00473D73">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473D73">
        <w:rPr>
          <w:rFonts w:ascii="Times New Roman" w:eastAsia="Times New Roman" w:hAnsi="Times New Roman" w:cs="Times New Roman"/>
        </w:rPr>
        <w:t xml:space="preserve">Mohácsi Egyesített Szociális Intézmény vonatkozásában: </w:t>
      </w:r>
    </w:p>
    <w:p w:rsidR="00473D73" w:rsidRPr="00473D73" w:rsidRDefault="00473D73" w:rsidP="00473D73">
      <w:pPr>
        <w:spacing w:after="0" w:line="240" w:lineRule="auto"/>
        <w:ind w:left="426" w:hanging="426"/>
        <w:jc w:val="both"/>
        <w:rPr>
          <w:rFonts w:ascii="Times New Roman" w:eastAsia="Times New Roman" w:hAnsi="Times New Roman" w:cs="Times New Roman"/>
        </w:rPr>
      </w:pPr>
      <w:proofErr w:type="gramStart"/>
      <w:r w:rsidRPr="00473D73">
        <w:rPr>
          <w:rFonts w:ascii="Times New Roman" w:eastAsia="Times New Roman" w:hAnsi="Times New Roman" w:cs="Times New Roman"/>
        </w:rPr>
        <w:t>a</w:t>
      </w:r>
      <w:proofErr w:type="gramEnd"/>
      <w:r w:rsidRPr="00473D7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3D73">
        <w:rPr>
          <w:rFonts w:ascii="Times New Roman" w:eastAsia="Times New Roman" w:hAnsi="Times New Roman" w:cs="Times New Roman"/>
        </w:rPr>
        <w:t xml:space="preserve">Általános ápolást, gondozást nyújtó tartós bentlakásos szakosított intézményi ellátás esetén a Mohácsi Járás települései, illetve szabad kapacitás terhére az ország </w:t>
      </w:r>
    </w:p>
    <w:p w:rsidR="00473D73" w:rsidRPr="00473D73" w:rsidRDefault="00473D73" w:rsidP="00473D73">
      <w:pPr>
        <w:spacing w:after="0" w:line="240" w:lineRule="auto"/>
        <w:ind w:left="426" w:hanging="426"/>
        <w:jc w:val="both"/>
        <w:rPr>
          <w:rFonts w:ascii="Times New Roman" w:eastAsia="Times New Roman" w:hAnsi="Times New Roman" w:cs="Times New Roman"/>
        </w:rPr>
      </w:pPr>
      <w:r w:rsidRPr="00473D73">
        <w:rPr>
          <w:rFonts w:ascii="Times New Roman" w:eastAsia="Times New Roman" w:hAnsi="Times New Roman" w:cs="Times New Roman"/>
        </w:rPr>
        <w:t>b</w:t>
      </w:r>
      <w:proofErr w:type="gramStart"/>
      <w:r w:rsidRPr="00473D7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3D73">
        <w:rPr>
          <w:rFonts w:ascii="Times New Roman" w:eastAsia="Times New Roman" w:hAnsi="Times New Roman" w:cs="Times New Roman"/>
        </w:rPr>
        <w:t>Idősek</w:t>
      </w:r>
      <w:proofErr w:type="gramEnd"/>
      <w:r w:rsidRPr="00473D73">
        <w:rPr>
          <w:rFonts w:ascii="Times New Roman" w:eastAsia="Times New Roman" w:hAnsi="Times New Roman" w:cs="Times New Roman"/>
        </w:rPr>
        <w:t xml:space="preserve"> nappali ellátása tekintetében Mohács város </w:t>
      </w:r>
    </w:p>
    <w:p w:rsidR="00473D73" w:rsidRPr="00473D73" w:rsidRDefault="00473D73" w:rsidP="00473D73">
      <w:pPr>
        <w:spacing w:after="0" w:line="240" w:lineRule="auto"/>
        <w:ind w:left="426" w:hanging="426"/>
        <w:jc w:val="both"/>
        <w:rPr>
          <w:rFonts w:ascii="Times New Roman" w:eastAsia="Times New Roman" w:hAnsi="Times New Roman" w:cs="Times New Roman"/>
        </w:rPr>
      </w:pPr>
      <w:r w:rsidRPr="00473D73">
        <w:rPr>
          <w:rFonts w:ascii="Times New Roman" w:eastAsia="Times New Roman" w:hAnsi="Times New Roman" w:cs="Times New Roman"/>
        </w:rPr>
        <w:t>c</w:t>
      </w:r>
      <w:proofErr w:type="gramStart"/>
      <w:r w:rsidRPr="00473D7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3D73">
        <w:rPr>
          <w:rFonts w:ascii="Times New Roman" w:eastAsia="Times New Roman" w:hAnsi="Times New Roman" w:cs="Times New Roman"/>
        </w:rPr>
        <w:t>Házi</w:t>
      </w:r>
      <w:proofErr w:type="gramEnd"/>
      <w:r w:rsidRPr="00473D73">
        <w:rPr>
          <w:rFonts w:ascii="Times New Roman" w:eastAsia="Times New Roman" w:hAnsi="Times New Roman" w:cs="Times New Roman"/>
        </w:rPr>
        <w:t xml:space="preserve"> segítségnyújtás és szociális étkeztetés tekintetében Mohács város és Sátorhely község </w:t>
      </w:r>
    </w:p>
    <w:p w:rsidR="00473D73" w:rsidRPr="00473D73" w:rsidRDefault="00473D73" w:rsidP="00473D73">
      <w:pPr>
        <w:spacing w:after="0" w:line="240" w:lineRule="auto"/>
        <w:ind w:left="426" w:hanging="426"/>
        <w:jc w:val="both"/>
        <w:rPr>
          <w:rFonts w:ascii="Times New Roman" w:eastAsia="Times New Roman" w:hAnsi="Times New Roman" w:cs="Times New Roman"/>
        </w:rPr>
      </w:pPr>
      <w:r w:rsidRPr="00473D73">
        <w:rPr>
          <w:rFonts w:ascii="Times New Roman" w:eastAsia="Times New Roman" w:hAnsi="Times New Roman" w:cs="Times New Roman"/>
        </w:rPr>
        <w:t>d</w:t>
      </w:r>
      <w:proofErr w:type="gramStart"/>
      <w:r w:rsidRPr="00473D7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3D73">
        <w:rPr>
          <w:rFonts w:ascii="Times New Roman" w:eastAsia="Times New Roman" w:hAnsi="Times New Roman" w:cs="Times New Roman"/>
        </w:rPr>
        <w:t>Jelzőrendszeres</w:t>
      </w:r>
      <w:proofErr w:type="gramEnd"/>
      <w:r w:rsidRPr="00473D73">
        <w:rPr>
          <w:rFonts w:ascii="Times New Roman" w:eastAsia="Times New Roman" w:hAnsi="Times New Roman" w:cs="Times New Roman"/>
        </w:rPr>
        <w:t xml:space="preserve"> házi segítségnyújtás tekintetében Mohács, Bezedek, Sárok, Ivándárda, Lippó, Lánycsók, Kölked, Homorúd községek </w:t>
      </w:r>
    </w:p>
    <w:p w:rsidR="00473D73" w:rsidRPr="00473D73" w:rsidRDefault="00473D73" w:rsidP="00473D73">
      <w:pPr>
        <w:spacing w:after="0" w:line="240" w:lineRule="auto"/>
        <w:ind w:left="426" w:hanging="426"/>
        <w:jc w:val="both"/>
        <w:rPr>
          <w:rFonts w:ascii="Times New Roman" w:eastAsia="Times New Roman" w:hAnsi="Times New Roman" w:cs="Times New Roman"/>
        </w:rPr>
      </w:pPr>
      <w:r w:rsidRPr="00473D73">
        <w:rPr>
          <w:rFonts w:ascii="Times New Roman" w:eastAsia="Times New Roman" w:hAnsi="Times New Roman" w:cs="Times New Roman"/>
        </w:rPr>
        <w:t>(8) Sombereki Szociális Otthon vonatkozásában a Mohácsi Járás települései, illetve szabad kapacitása terhére az ország egésze</w:t>
      </w:r>
    </w:p>
    <w:p w:rsidR="00473D73" w:rsidRPr="00473D73" w:rsidRDefault="00473D73" w:rsidP="00473D73">
      <w:pPr>
        <w:spacing w:after="0" w:line="0" w:lineRule="atLeast"/>
        <w:jc w:val="both"/>
        <w:rPr>
          <w:rFonts w:ascii="Times New Roman" w:eastAsia="Times New Roman" w:hAnsi="Times New Roman" w:cs="Times New Roman"/>
        </w:rPr>
      </w:pPr>
      <w:proofErr w:type="gramStart"/>
      <w:r w:rsidRPr="00473D73">
        <w:rPr>
          <w:rFonts w:ascii="Times New Roman" w:eastAsia="Times New Roman" w:hAnsi="Times New Roman" w:cs="Times New Roman"/>
        </w:rPr>
        <w:t>közigazgatási</w:t>
      </w:r>
      <w:proofErr w:type="gramEnd"/>
      <w:r w:rsidRPr="00473D73">
        <w:rPr>
          <w:rFonts w:ascii="Times New Roman" w:eastAsia="Times New Roman" w:hAnsi="Times New Roman" w:cs="Times New Roman"/>
        </w:rPr>
        <w:t xml:space="preserve"> területén életvitelszerűen élő és lakóhellyel vagy tartózkodási </w:t>
      </w:r>
      <w:r>
        <w:rPr>
          <w:rFonts w:ascii="Times New Roman" w:eastAsia="Times New Roman" w:hAnsi="Times New Roman" w:cs="Times New Roman"/>
        </w:rPr>
        <w:t>hellyel rendelkező személyekre.</w:t>
      </w:r>
    </w:p>
    <w:p w:rsidR="005623A9" w:rsidRPr="00C220A7" w:rsidRDefault="005623A9" w:rsidP="005623A9">
      <w:pPr>
        <w:spacing w:after="0" w:line="0" w:lineRule="atLeast"/>
        <w:rPr>
          <w:rFonts w:ascii="Times New Roman" w:hAnsi="Times New Roman" w:cs="Times New Roman"/>
        </w:rPr>
      </w:pPr>
    </w:p>
    <w:p w:rsidR="009C48B2" w:rsidRPr="00C220A7" w:rsidRDefault="005623A9" w:rsidP="005623A9">
      <w:pPr>
        <w:spacing w:after="0" w:line="0" w:lineRule="atLeast"/>
        <w:jc w:val="center"/>
        <w:rPr>
          <w:rFonts w:ascii="Times New Roman" w:hAnsi="Times New Roman" w:cs="Times New Roman"/>
          <w:b/>
        </w:rPr>
      </w:pPr>
      <w:r w:rsidRPr="00C220A7">
        <w:rPr>
          <w:rFonts w:ascii="Times New Roman" w:hAnsi="Times New Roman" w:cs="Times New Roman"/>
          <w:b/>
        </w:rPr>
        <w:t>II. F</w:t>
      </w:r>
      <w:r w:rsidR="009C48B2" w:rsidRPr="00C220A7">
        <w:rPr>
          <w:rFonts w:ascii="Times New Roman" w:hAnsi="Times New Roman" w:cs="Times New Roman"/>
          <w:b/>
        </w:rPr>
        <w:t>ejezet</w:t>
      </w:r>
    </w:p>
    <w:p w:rsidR="005623A9" w:rsidRPr="00C220A7" w:rsidRDefault="005623A9" w:rsidP="005623A9">
      <w:pPr>
        <w:spacing w:after="0" w:line="0" w:lineRule="atLeast"/>
        <w:jc w:val="center"/>
        <w:rPr>
          <w:rFonts w:ascii="Times New Roman" w:hAnsi="Times New Roman" w:cs="Times New Roman"/>
          <w:b/>
        </w:rPr>
      </w:pPr>
    </w:p>
    <w:p w:rsidR="009C48B2" w:rsidRPr="00C220A7" w:rsidRDefault="009C48B2" w:rsidP="005623A9">
      <w:pPr>
        <w:spacing w:after="0" w:line="0" w:lineRule="atLeast"/>
        <w:jc w:val="center"/>
        <w:rPr>
          <w:rFonts w:ascii="Times New Roman" w:hAnsi="Times New Roman" w:cs="Times New Roman"/>
          <w:b/>
        </w:rPr>
      </w:pPr>
      <w:r w:rsidRPr="00C220A7">
        <w:rPr>
          <w:rFonts w:ascii="Times New Roman" w:hAnsi="Times New Roman" w:cs="Times New Roman"/>
          <w:b/>
        </w:rPr>
        <w:t>Közös szabályok</w:t>
      </w:r>
    </w:p>
    <w:p w:rsidR="005623A9" w:rsidRPr="00C220A7" w:rsidRDefault="005623A9" w:rsidP="005623A9">
      <w:pPr>
        <w:spacing w:after="0" w:line="0" w:lineRule="atLeast"/>
        <w:jc w:val="center"/>
        <w:rPr>
          <w:rFonts w:ascii="Times New Roman" w:hAnsi="Times New Roman" w:cs="Times New Roman"/>
          <w:b/>
        </w:rPr>
      </w:pPr>
    </w:p>
    <w:p w:rsidR="003459B9" w:rsidRPr="00C220A7" w:rsidRDefault="00C83BD7" w:rsidP="005623A9">
      <w:pPr>
        <w:spacing w:after="0" w:line="0" w:lineRule="atLeast"/>
        <w:jc w:val="center"/>
        <w:rPr>
          <w:rFonts w:ascii="Times New Roman" w:hAnsi="Times New Roman" w:cs="Times New Roman"/>
          <w:b/>
        </w:rPr>
      </w:pPr>
      <w:r w:rsidRPr="00C220A7">
        <w:rPr>
          <w:rFonts w:ascii="Times New Roman" w:hAnsi="Times New Roman" w:cs="Times New Roman"/>
          <w:b/>
        </w:rPr>
        <w:t>2.</w:t>
      </w:r>
      <w:r w:rsidR="003459B9" w:rsidRPr="00C220A7">
        <w:rPr>
          <w:rFonts w:ascii="Times New Roman" w:hAnsi="Times New Roman" w:cs="Times New Roman"/>
          <w:b/>
        </w:rPr>
        <w:t>§</w:t>
      </w:r>
    </w:p>
    <w:p w:rsidR="005623A9" w:rsidRPr="00C220A7" w:rsidRDefault="005623A9" w:rsidP="005623A9">
      <w:pPr>
        <w:spacing w:after="0" w:line="0" w:lineRule="atLeast"/>
        <w:rPr>
          <w:rFonts w:ascii="Times New Roman" w:hAnsi="Times New Roman" w:cs="Times New Roman"/>
        </w:rPr>
      </w:pPr>
    </w:p>
    <w:p w:rsidR="006D0BE1" w:rsidRPr="00C220A7" w:rsidRDefault="006D0BE1" w:rsidP="00C83BD7">
      <w:pPr>
        <w:spacing w:after="0" w:line="0" w:lineRule="atLeast"/>
        <w:jc w:val="center"/>
        <w:rPr>
          <w:rFonts w:ascii="Times New Roman" w:hAnsi="Times New Roman" w:cs="Times New Roman"/>
        </w:rPr>
      </w:pPr>
      <w:r w:rsidRPr="00C220A7">
        <w:rPr>
          <w:rFonts w:ascii="Times New Roman" w:hAnsi="Times New Roman" w:cs="Times New Roman"/>
        </w:rPr>
        <w:t xml:space="preserve">Az MTKT fenntartásában lévő szociális intézmények által </w:t>
      </w:r>
      <w:r w:rsidR="00D93FF9" w:rsidRPr="00C220A7">
        <w:rPr>
          <w:rFonts w:ascii="Times New Roman" w:hAnsi="Times New Roman" w:cs="Times New Roman"/>
        </w:rPr>
        <w:t xml:space="preserve">igénybe vehető </w:t>
      </w:r>
      <w:r w:rsidRPr="00C220A7">
        <w:rPr>
          <w:rFonts w:ascii="Times New Roman" w:hAnsi="Times New Roman" w:cs="Times New Roman"/>
        </w:rPr>
        <w:t>személye</w:t>
      </w:r>
      <w:r w:rsidR="00C83BD7" w:rsidRPr="00C220A7">
        <w:rPr>
          <w:rFonts w:ascii="Times New Roman" w:hAnsi="Times New Roman" w:cs="Times New Roman"/>
        </w:rPr>
        <w:t>s gondoskodást nyújtó ellátások</w:t>
      </w:r>
    </w:p>
    <w:p w:rsidR="00C83BD7" w:rsidRPr="00C220A7" w:rsidRDefault="00C83BD7" w:rsidP="00C83BD7">
      <w:pPr>
        <w:spacing w:after="0" w:line="0" w:lineRule="atLeast"/>
        <w:jc w:val="center"/>
        <w:rPr>
          <w:rFonts w:ascii="Times New Roman" w:hAnsi="Times New Roman" w:cs="Times New Roman"/>
        </w:rPr>
      </w:pPr>
    </w:p>
    <w:p w:rsidR="006D0BE1" w:rsidRPr="00C220A7" w:rsidRDefault="00FA6DFC" w:rsidP="005623A9">
      <w:pPr>
        <w:pStyle w:val="Listaszerbekezds"/>
        <w:numPr>
          <w:ilvl w:val="0"/>
          <w:numId w:val="31"/>
        </w:numPr>
        <w:spacing w:after="0" w:line="0" w:lineRule="atLeast"/>
        <w:ind w:left="426" w:hanging="426"/>
        <w:rPr>
          <w:rFonts w:ascii="Times New Roman" w:hAnsi="Times New Roman" w:cs="Times New Roman"/>
        </w:rPr>
      </w:pPr>
      <w:r w:rsidRPr="00C220A7">
        <w:rPr>
          <w:rFonts w:ascii="Times New Roman" w:hAnsi="Times New Roman" w:cs="Times New Roman"/>
        </w:rPr>
        <w:t>Étkeztetés</w:t>
      </w:r>
      <w:r w:rsidR="00DC0C3B" w:rsidRPr="00C220A7">
        <w:rPr>
          <w:rFonts w:ascii="Times New Roman" w:hAnsi="Times New Roman" w:cs="Times New Roman"/>
        </w:rPr>
        <w:t xml:space="preserve"> – Szt. 62. § szerint</w:t>
      </w:r>
    </w:p>
    <w:p w:rsidR="00FA6DFC" w:rsidRPr="00C220A7" w:rsidRDefault="00FA6DFC" w:rsidP="005623A9">
      <w:pPr>
        <w:pStyle w:val="Listaszerbekezds"/>
        <w:numPr>
          <w:ilvl w:val="0"/>
          <w:numId w:val="31"/>
        </w:numPr>
        <w:spacing w:after="0" w:line="0" w:lineRule="atLeast"/>
        <w:ind w:left="426" w:hanging="426"/>
        <w:rPr>
          <w:rFonts w:ascii="Times New Roman" w:hAnsi="Times New Roman" w:cs="Times New Roman"/>
        </w:rPr>
      </w:pPr>
      <w:r w:rsidRPr="00C220A7">
        <w:rPr>
          <w:rFonts w:ascii="Times New Roman" w:hAnsi="Times New Roman" w:cs="Times New Roman"/>
        </w:rPr>
        <w:t xml:space="preserve">Házi segítségnyújtás </w:t>
      </w:r>
      <w:r w:rsidR="00DC0C3B" w:rsidRPr="00C220A7">
        <w:rPr>
          <w:rFonts w:ascii="Times New Roman" w:hAnsi="Times New Roman" w:cs="Times New Roman"/>
        </w:rPr>
        <w:t>– Szt. 63. § szerint</w:t>
      </w:r>
    </w:p>
    <w:p w:rsidR="00FA6DFC" w:rsidRDefault="00FA6DFC" w:rsidP="005623A9">
      <w:pPr>
        <w:pStyle w:val="Listaszerbekezds"/>
        <w:numPr>
          <w:ilvl w:val="0"/>
          <w:numId w:val="31"/>
        </w:numPr>
        <w:spacing w:after="0" w:line="0" w:lineRule="atLeast"/>
        <w:ind w:left="426" w:hanging="426"/>
        <w:rPr>
          <w:rFonts w:ascii="Times New Roman" w:hAnsi="Times New Roman" w:cs="Times New Roman"/>
        </w:rPr>
      </w:pPr>
      <w:r w:rsidRPr="00C220A7">
        <w:rPr>
          <w:rFonts w:ascii="Times New Roman" w:hAnsi="Times New Roman" w:cs="Times New Roman"/>
        </w:rPr>
        <w:lastRenderedPageBreak/>
        <w:t>Nappali ellátás</w:t>
      </w:r>
      <w:r w:rsidR="00DC0C3B" w:rsidRPr="00C220A7">
        <w:rPr>
          <w:rFonts w:ascii="Times New Roman" w:hAnsi="Times New Roman" w:cs="Times New Roman"/>
        </w:rPr>
        <w:t xml:space="preserve"> – Szt. 65/F. § szerint</w:t>
      </w:r>
    </w:p>
    <w:p w:rsidR="00473D73" w:rsidRPr="00473D73" w:rsidRDefault="00473D73" w:rsidP="00473D73">
      <w:pPr>
        <w:spacing w:after="0" w:line="0" w:lineRule="atLeast"/>
        <w:rPr>
          <w:rFonts w:ascii="Times New Roman" w:hAnsi="Times New Roman" w:cs="Times New Roman"/>
        </w:rPr>
      </w:pPr>
      <w:r>
        <w:rPr>
          <w:rStyle w:val="Lbjegyzet-hivatkozs"/>
          <w:rFonts w:ascii="Times New Roman" w:hAnsi="Times New Roman" w:cs="Times New Roman"/>
        </w:rPr>
        <w:footnoteReference w:id="3"/>
      </w:r>
      <w:r w:rsidRPr="00473D73">
        <w:rPr>
          <w:rFonts w:ascii="Times New Roman" w:hAnsi="Times New Roman" w:cs="Times New Roman"/>
        </w:rPr>
        <w:t xml:space="preserve">(4) </w:t>
      </w:r>
      <w:r>
        <w:rPr>
          <w:rFonts w:ascii="Times New Roman" w:hAnsi="Times New Roman" w:cs="Times New Roman"/>
        </w:rPr>
        <w:t xml:space="preserve"> </w:t>
      </w:r>
      <w:r w:rsidRPr="00473D73">
        <w:rPr>
          <w:rFonts w:ascii="Times New Roman" w:hAnsi="Times New Roman" w:cs="Times New Roman"/>
        </w:rPr>
        <w:t>Családsegítés, gyermekjóléti szolgáltatás- Szt.64.§. és a Gyvt. 39-40/</w:t>
      </w:r>
      <w:proofErr w:type="gramStart"/>
      <w:r w:rsidRPr="00473D73">
        <w:rPr>
          <w:rFonts w:ascii="Times New Roman" w:hAnsi="Times New Roman" w:cs="Times New Roman"/>
        </w:rPr>
        <w:t>A</w:t>
      </w:r>
      <w:proofErr w:type="gramEnd"/>
      <w:r w:rsidRPr="00473D73">
        <w:rPr>
          <w:rFonts w:ascii="Times New Roman" w:hAnsi="Times New Roman" w:cs="Times New Roman"/>
        </w:rPr>
        <w:t xml:space="preserve"> §.</w:t>
      </w:r>
      <w:proofErr w:type="spellStart"/>
      <w:r w:rsidRPr="00473D73">
        <w:rPr>
          <w:rFonts w:ascii="Times New Roman" w:hAnsi="Times New Roman" w:cs="Times New Roman"/>
        </w:rPr>
        <w:t>-ai</w:t>
      </w:r>
      <w:proofErr w:type="spellEnd"/>
      <w:r w:rsidRPr="00473D73">
        <w:rPr>
          <w:rFonts w:ascii="Times New Roman" w:hAnsi="Times New Roman" w:cs="Times New Roman"/>
        </w:rPr>
        <w:t xml:space="preserve"> szerint</w:t>
      </w:r>
    </w:p>
    <w:p w:rsidR="00473D73" w:rsidRPr="00473D73" w:rsidRDefault="00473D73" w:rsidP="00473D73">
      <w:pPr>
        <w:spacing w:after="0" w:line="0" w:lineRule="atLeast"/>
        <w:rPr>
          <w:rFonts w:ascii="Times New Roman" w:hAnsi="Times New Roman" w:cs="Times New Roman"/>
        </w:rPr>
      </w:pPr>
      <w:r>
        <w:rPr>
          <w:rStyle w:val="Lbjegyzet-hivatkozs"/>
          <w:rFonts w:ascii="Times New Roman" w:hAnsi="Times New Roman" w:cs="Times New Roman"/>
        </w:rPr>
        <w:footnoteReference w:id="4"/>
      </w:r>
      <w:r w:rsidRPr="00473D73">
        <w:rPr>
          <w:rFonts w:ascii="Times New Roman" w:hAnsi="Times New Roman" w:cs="Times New Roman"/>
        </w:rPr>
        <w:t xml:space="preserve">(5) </w:t>
      </w:r>
      <w:r>
        <w:rPr>
          <w:rFonts w:ascii="Times New Roman" w:hAnsi="Times New Roman" w:cs="Times New Roman"/>
        </w:rPr>
        <w:t xml:space="preserve"> </w:t>
      </w:r>
      <w:r w:rsidRPr="00473D73">
        <w:rPr>
          <w:rFonts w:ascii="Times New Roman" w:hAnsi="Times New Roman" w:cs="Times New Roman"/>
        </w:rPr>
        <w:t>Jelzőrendszeres házi segítségnyújtás- Szt. 65.§ szerint</w:t>
      </w:r>
    </w:p>
    <w:p w:rsidR="00473D73" w:rsidRPr="00473D73" w:rsidRDefault="00473D73" w:rsidP="00473D73">
      <w:pPr>
        <w:spacing w:after="0" w:line="0" w:lineRule="atLeast"/>
        <w:rPr>
          <w:rFonts w:ascii="Times New Roman" w:hAnsi="Times New Roman" w:cs="Times New Roman"/>
        </w:rPr>
      </w:pPr>
      <w:r>
        <w:rPr>
          <w:rStyle w:val="Lbjegyzet-hivatkozs"/>
          <w:rFonts w:ascii="Times New Roman" w:hAnsi="Times New Roman" w:cs="Times New Roman"/>
        </w:rPr>
        <w:footnoteReference w:id="5"/>
      </w:r>
      <w:r w:rsidRPr="00473D73">
        <w:rPr>
          <w:rFonts w:ascii="Times New Roman" w:hAnsi="Times New Roman" w:cs="Times New Roman"/>
        </w:rPr>
        <w:t xml:space="preserve">(6) </w:t>
      </w:r>
      <w:r>
        <w:rPr>
          <w:rFonts w:ascii="Times New Roman" w:hAnsi="Times New Roman" w:cs="Times New Roman"/>
        </w:rPr>
        <w:t xml:space="preserve"> </w:t>
      </w:r>
      <w:r w:rsidRPr="00473D73">
        <w:rPr>
          <w:rFonts w:ascii="Times New Roman" w:hAnsi="Times New Roman" w:cs="Times New Roman"/>
        </w:rPr>
        <w:t>Ápolást, gondozást nyújtó intézmények- Idősek O</w:t>
      </w:r>
      <w:r>
        <w:rPr>
          <w:rFonts w:ascii="Times New Roman" w:hAnsi="Times New Roman" w:cs="Times New Roman"/>
        </w:rPr>
        <w:t>tthona- Szt. 67-68/B.§. szerint</w:t>
      </w:r>
    </w:p>
    <w:p w:rsidR="003459B9" w:rsidRPr="00C220A7" w:rsidRDefault="00C83BD7" w:rsidP="005623A9">
      <w:pPr>
        <w:spacing w:before="100" w:beforeAutospacing="1" w:after="100" w:afterAutospacing="1" w:line="0" w:lineRule="atLeast"/>
        <w:jc w:val="center"/>
        <w:rPr>
          <w:rFonts w:ascii="Times New Roman" w:hAnsi="Times New Roman" w:cs="Times New Roman"/>
          <w:b/>
        </w:rPr>
      </w:pPr>
      <w:r w:rsidRPr="00C220A7">
        <w:rPr>
          <w:rFonts w:ascii="Times New Roman" w:hAnsi="Times New Roman" w:cs="Times New Roman"/>
          <w:b/>
        </w:rPr>
        <w:t>3.</w:t>
      </w:r>
      <w:r w:rsidR="003459B9" w:rsidRPr="00C220A7">
        <w:rPr>
          <w:rFonts w:ascii="Times New Roman" w:hAnsi="Times New Roman" w:cs="Times New Roman"/>
          <w:b/>
        </w:rPr>
        <w:t>§</w:t>
      </w:r>
    </w:p>
    <w:p w:rsidR="005623A9" w:rsidRPr="00C220A7" w:rsidRDefault="000829FC" w:rsidP="00C83BD7">
      <w:pPr>
        <w:spacing w:after="0" w:line="0" w:lineRule="atLeast"/>
        <w:jc w:val="center"/>
        <w:rPr>
          <w:rFonts w:ascii="Times New Roman" w:hAnsi="Times New Roman" w:cs="Times New Roman"/>
        </w:rPr>
      </w:pPr>
      <w:r w:rsidRPr="00C220A7">
        <w:rPr>
          <w:rFonts w:ascii="Times New Roman" w:hAnsi="Times New Roman" w:cs="Times New Roman"/>
        </w:rPr>
        <w:t>Az MTKT fenntartásában lévő szociális intézmények által nyújtott személyes gondoskodást nyújtó e</w:t>
      </w:r>
      <w:r w:rsidR="00C83BD7" w:rsidRPr="00C220A7">
        <w:rPr>
          <w:rFonts w:ascii="Times New Roman" w:hAnsi="Times New Roman" w:cs="Times New Roman"/>
        </w:rPr>
        <w:t>llátások igénybevételének módja</w:t>
      </w:r>
    </w:p>
    <w:p w:rsidR="00C83BD7" w:rsidRPr="00C220A7" w:rsidRDefault="00C83BD7" w:rsidP="00C83BD7">
      <w:pPr>
        <w:spacing w:after="0" w:line="0" w:lineRule="atLeast"/>
        <w:jc w:val="center"/>
        <w:rPr>
          <w:rFonts w:ascii="Times New Roman" w:hAnsi="Times New Roman" w:cs="Times New Roman"/>
        </w:rPr>
      </w:pPr>
    </w:p>
    <w:p w:rsidR="00FA6DFC" w:rsidRPr="00C220A7" w:rsidRDefault="00FA6DFC" w:rsidP="005623A9">
      <w:pPr>
        <w:pStyle w:val="Listaszerbekezds"/>
        <w:numPr>
          <w:ilvl w:val="0"/>
          <w:numId w:val="32"/>
        </w:numPr>
        <w:spacing w:after="0" w:line="0" w:lineRule="atLeast"/>
        <w:ind w:left="426" w:hanging="426"/>
        <w:jc w:val="both"/>
        <w:rPr>
          <w:rFonts w:ascii="Times New Roman" w:hAnsi="Times New Roman" w:cs="Times New Roman"/>
        </w:rPr>
      </w:pPr>
      <w:r w:rsidRPr="00C220A7">
        <w:rPr>
          <w:rFonts w:ascii="Times New Roman" w:hAnsi="Times New Roman" w:cs="Times New Roman"/>
        </w:rPr>
        <w:t>A felsorolt ellátások igénybevét</w:t>
      </w:r>
      <w:r w:rsidR="00DC0C3B" w:rsidRPr="00C220A7">
        <w:rPr>
          <w:rFonts w:ascii="Times New Roman" w:hAnsi="Times New Roman" w:cs="Times New Roman"/>
        </w:rPr>
        <w:t>elét</w:t>
      </w:r>
      <w:r w:rsidRPr="00C220A7">
        <w:rPr>
          <w:rFonts w:ascii="Times New Roman" w:hAnsi="Times New Roman" w:cs="Times New Roman"/>
        </w:rPr>
        <w:t xml:space="preserve"> az egyes intézmények vezetőin</w:t>
      </w:r>
      <w:r w:rsidR="009C48B2" w:rsidRPr="00C220A7">
        <w:rPr>
          <w:rFonts w:ascii="Times New Roman" w:hAnsi="Times New Roman" w:cs="Times New Roman"/>
        </w:rPr>
        <w:t>él</w:t>
      </w:r>
      <w:r w:rsidRPr="00C220A7">
        <w:rPr>
          <w:rFonts w:ascii="Times New Roman" w:hAnsi="Times New Roman" w:cs="Times New Roman"/>
        </w:rPr>
        <w:t xml:space="preserve"> kell </w:t>
      </w:r>
      <w:r w:rsidR="009C48B2" w:rsidRPr="00C220A7">
        <w:rPr>
          <w:rFonts w:ascii="Times New Roman" w:hAnsi="Times New Roman" w:cs="Times New Roman"/>
        </w:rPr>
        <w:t>kérelmezni</w:t>
      </w:r>
      <w:r w:rsidR="000829FC" w:rsidRPr="00C220A7">
        <w:rPr>
          <w:rFonts w:ascii="Times New Roman" w:hAnsi="Times New Roman" w:cs="Times New Roman"/>
        </w:rPr>
        <w:t xml:space="preserve"> az Szt. 93</w:t>
      </w:r>
      <w:r w:rsidRPr="00C220A7">
        <w:rPr>
          <w:rFonts w:ascii="Times New Roman" w:hAnsi="Times New Roman" w:cs="Times New Roman"/>
        </w:rPr>
        <w:t>.</w:t>
      </w:r>
      <w:r w:rsidR="000829FC" w:rsidRPr="00C220A7">
        <w:rPr>
          <w:rFonts w:ascii="Times New Roman" w:hAnsi="Times New Roman" w:cs="Times New Roman"/>
        </w:rPr>
        <w:t>§ (1) bekezdés szerinti módokon.</w:t>
      </w:r>
    </w:p>
    <w:p w:rsidR="003459B9" w:rsidRDefault="005623A9" w:rsidP="005623A9">
      <w:pPr>
        <w:spacing w:after="0" w:line="0" w:lineRule="atLeast"/>
        <w:ind w:left="426" w:hanging="426"/>
        <w:jc w:val="both"/>
        <w:rPr>
          <w:rFonts w:ascii="Times New Roman" w:hAnsi="Times New Roman" w:cs="Times New Roman"/>
        </w:rPr>
      </w:pPr>
      <w:r w:rsidRPr="00C220A7">
        <w:rPr>
          <w:rFonts w:ascii="Times New Roman" w:hAnsi="Times New Roman" w:cs="Times New Roman"/>
        </w:rPr>
        <w:t xml:space="preserve">(2) </w:t>
      </w:r>
      <w:r w:rsidR="000829FC" w:rsidRPr="00C220A7">
        <w:rPr>
          <w:rFonts w:ascii="Times New Roman" w:hAnsi="Times New Roman" w:cs="Times New Roman"/>
        </w:rPr>
        <w:t xml:space="preserve">Az eljárásra a </w:t>
      </w:r>
      <w:r w:rsidR="003459B9" w:rsidRPr="00C220A7">
        <w:rPr>
          <w:rFonts w:ascii="Times New Roman" w:hAnsi="Times New Roman" w:cs="Times New Roman"/>
        </w:rPr>
        <w:t xml:space="preserve">személyes gondoskodást nyújtó szociális ellátások igénybevételéről </w:t>
      </w:r>
      <w:r w:rsidR="000829FC" w:rsidRPr="00C220A7">
        <w:rPr>
          <w:rFonts w:ascii="Times New Roman" w:hAnsi="Times New Roman" w:cs="Times New Roman"/>
        </w:rPr>
        <w:t>szóló</w:t>
      </w:r>
      <w:r w:rsidR="003459B9" w:rsidRPr="00C220A7">
        <w:rPr>
          <w:rFonts w:ascii="Times New Roman" w:hAnsi="Times New Roman" w:cs="Times New Roman"/>
        </w:rPr>
        <w:t xml:space="preserve"> 9/1999. (XI. 24.) </w:t>
      </w:r>
      <w:proofErr w:type="spellStart"/>
      <w:r w:rsidR="003459B9" w:rsidRPr="00C220A7">
        <w:rPr>
          <w:rFonts w:ascii="Times New Roman" w:hAnsi="Times New Roman" w:cs="Times New Roman"/>
        </w:rPr>
        <w:t>SzCsM</w:t>
      </w:r>
      <w:proofErr w:type="spellEnd"/>
      <w:r w:rsidR="003459B9" w:rsidRPr="00C220A7">
        <w:rPr>
          <w:rFonts w:ascii="Times New Roman" w:hAnsi="Times New Roman" w:cs="Times New Roman"/>
        </w:rPr>
        <w:t xml:space="preserve"> rendelet (a továbbiakban: </w:t>
      </w:r>
      <w:proofErr w:type="spellStart"/>
      <w:r w:rsidR="003459B9" w:rsidRPr="00C220A7">
        <w:rPr>
          <w:rFonts w:ascii="Times New Roman" w:hAnsi="Times New Roman" w:cs="Times New Roman"/>
        </w:rPr>
        <w:t>SzCsM</w:t>
      </w:r>
      <w:proofErr w:type="spellEnd"/>
      <w:r w:rsidR="003459B9" w:rsidRPr="00C220A7">
        <w:rPr>
          <w:rFonts w:ascii="Times New Roman" w:hAnsi="Times New Roman" w:cs="Times New Roman"/>
        </w:rPr>
        <w:t xml:space="preserve"> rendelet) rendelkezéseit kell alkalmazni.</w:t>
      </w:r>
    </w:p>
    <w:p w:rsidR="00473D73" w:rsidRPr="00473D73" w:rsidRDefault="00473D73" w:rsidP="00473D73">
      <w:pPr>
        <w:shd w:val="clear" w:color="auto" w:fill="FFFFFF"/>
        <w:spacing w:after="0" w:line="240" w:lineRule="auto"/>
        <w:ind w:left="426" w:hanging="426"/>
        <w:jc w:val="both"/>
        <w:rPr>
          <w:rFonts w:ascii="Times New Roman" w:eastAsia="Times New Roman" w:hAnsi="Times New Roman" w:cs="Times New Roman"/>
          <w:bCs/>
          <w:color w:val="000000"/>
        </w:rPr>
      </w:pPr>
      <w:r>
        <w:rPr>
          <w:rStyle w:val="Lbjegyzet-hivatkozs"/>
          <w:rFonts w:ascii="Times New Roman" w:eastAsia="Times New Roman" w:hAnsi="Times New Roman" w:cs="Times New Roman"/>
        </w:rPr>
        <w:footnoteReference w:id="6"/>
      </w:r>
      <w:r w:rsidRPr="00473D73">
        <w:rPr>
          <w:rFonts w:ascii="Times New Roman" w:eastAsia="Times New Roman" w:hAnsi="Times New Roman" w:cs="Times New Roman"/>
        </w:rPr>
        <w:t xml:space="preserve">(3) A </w:t>
      </w:r>
      <w:r w:rsidRPr="00473D73">
        <w:rPr>
          <w:rFonts w:ascii="Times New Roman" w:eastAsia="Times New Roman" w:hAnsi="Times New Roman" w:cs="Times New Roman"/>
          <w:bCs/>
          <w:color w:val="000000"/>
        </w:rPr>
        <w:t>nem mohácsi, és nem sombereki lakosoknak a Mohácsi Egyesített Szociális Intézménybe és a Sombereki Szociális Otthonba történő felvételének (intézményi jogviszony létrejöttének) feltétele a R. 1. melléklete szerinti belépési hozzájárulás előzetes megfizetése. Nem mohácsi és nem sombereki lakosnak kell tekinteni azt a sombereki és mohácsi lakost is, aki az intézményi elhelyezésre irányuló kérelem benyújtását megelőző egy éven belül</w:t>
      </w:r>
      <w:r>
        <w:rPr>
          <w:rFonts w:ascii="Times New Roman" w:eastAsia="Times New Roman" w:hAnsi="Times New Roman" w:cs="Times New Roman"/>
          <w:bCs/>
          <w:color w:val="000000"/>
        </w:rPr>
        <w:t xml:space="preserve"> létesített mohácsi lakóhelyet.</w:t>
      </w:r>
    </w:p>
    <w:p w:rsidR="00EB3C37" w:rsidRPr="00C220A7" w:rsidRDefault="00EB3C37" w:rsidP="005623A9">
      <w:pPr>
        <w:spacing w:before="100" w:beforeAutospacing="1" w:after="100" w:afterAutospacing="1" w:line="0" w:lineRule="atLeast"/>
        <w:jc w:val="center"/>
        <w:rPr>
          <w:rFonts w:ascii="Times New Roman" w:hAnsi="Times New Roman" w:cs="Times New Roman"/>
          <w:b/>
        </w:rPr>
      </w:pPr>
      <w:r w:rsidRPr="00C220A7">
        <w:rPr>
          <w:rFonts w:ascii="Times New Roman" w:hAnsi="Times New Roman" w:cs="Times New Roman"/>
          <w:b/>
        </w:rPr>
        <w:t>4.§</w:t>
      </w:r>
    </w:p>
    <w:p w:rsidR="00EB3C37" w:rsidRPr="00C220A7" w:rsidRDefault="00EB3C37" w:rsidP="005623A9">
      <w:pPr>
        <w:spacing w:before="100" w:beforeAutospacing="1" w:after="100" w:afterAutospacing="1" w:line="0" w:lineRule="atLeast"/>
        <w:jc w:val="center"/>
        <w:rPr>
          <w:rFonts w:ascii="Times New Roman" w:hAnsi="Times New Roman" w:cs="Times New Roman"/>
        </w:rPr>
      </w:pPr>
      <w:r w:rsidRPr="00C220A7">
        <w:rPr>
          <w:rFonts w:ascii="Times New Roman" w:hAnsi="Times New Roman" w:cs="Times New Roman"/>
        </w:rPr>
        <w:t>Ellátás biztosítása külön eljárás nélkül</w:t>
      </w:r>
    </w:p>
    <w:p w:rsidR="00EB3C37" w:rsidRPr="00C220A7" w:rsidRDefault="00B85782" w:rsidP="005623A9">
      <w:pPr>
        <w:spacing w:before="100" w:beforeAutospacing="1" w:after="100" w:afterAutospacing="1" w:line="0" w:lineRule="atLeast"/>
        <w:rPr>
          <w:rFonts w:ascii="Times New Roman" w:hAnsi="Times New Roman" w:cs="Times New Roman"/>
        </w:rPr>
      </w:pPr>
      <w:r w:rsidRPr="00C220A7">
        <w:rPr>
          <w:rFonts w:ascii="Times New Roman" w:hAnsi="Times New Roman" w:cs="Times New Roman"/>
        </w:rPr>
        <w:t xml:space="preserve">Az </w:t>
      </w:r>
      <w:proofErr w:type="spellStart"/>
      <w:r w:rsidR="00EB3C37" w:rsidRPr="00C220A7">
        <w:rPr>
          <w:rFonts w:ascii="Times New Roman" w:hAnsi="Times New Roman" w:cs="Times New Roman"/>
        </w:rPr>
        <w:t>SzCsM</w:t>
      </w:r>
      <w:proofErr w:type="spellEnd"/>
      <w:r w:rsidR="00EB3C37" w:rsidRPr="00C220A7">
        <w:rPr>
          <w:rFonts w:ascii="Times New Roman" w:hAnsi="Times New Roman" w:cs="Times New Roman"/>
        </w:rPr>
        <w:t xml:space="preserve"> rendelet 15-16. § rendelkezéseit kell alkalmazni.</w:t>
      </w:r>
    </w:p>
    <w:p w:rsidR="004B5F84" w:rsidRPr="00C220A7" w:rsidRDefault="00C83BD7" w:rsidP="00C83BD7">
      <w:pPr>
        <w:spacing w:before="100" w:beforeAutospacing="1" w:after="100" w:afterAutospacing="1" w:line="0" w:lineRule="atLeast"/>
        <w:jc w:val="center"/>
        <w:rPr>
          <w:rFonts w:ascii="Times New Roman" w:hAnsi="Times New Roman" w:cs="Times New Roman"/>
          <w:b/>
        </w:rPr>
      </w:pPr>
      <w:r w:rsidRPr="00C220A7">
        <w:rPr>
          <w:rFonts w:ascii="Times New Roman" w:hAnsi="Times New Roman" w:cs="Times New Roman"/>
          <w:b/>
        </w:rPr>
        <w:t>5.</w:t>
      </w:r>
      <w:r w:rsidR="004B5F84" w:rsidRPr="00C220A7">
        <w:rPr>
          <w:rFonts w:ascii="Times New Roman" w:hAnsi="Times New Roman" w:cs="Times New Roman"/>
          <w:b/>
        </w:rPr>
        <w:t>§</w:t>
      </w:r>
    </w:p>
    <w:p w:rsidR="00EB3C37" w:rsidRPr="00C220A7" w:rsidRDefault="004B5F84" w:rsidP="00C83BD7">
      <w:pPr>
        <w:spacing w:before="100" w:beforeAutospacing="1" w:after="100" w:afterAutospacing="1" w:line="0" w:lineRule="atLeast"/>
        <w:jc w:val="center"/>
        <w:rPr>
          <w:rFonts w:ascii="Times New Roman" w:hAnsi="Times New Roman" w:cs="Times New Roman"/>
        </w:rPr>
      </w:pPr>
      <w:r w:rsidRPr="00C220A7">
        <w:rPr>
          <w:rFonts w:ascii="Times New Roman" w:hAnsi="Times New Roman" w:cs="Times New Roman"/>
        </w:rPr>
        <w:t>Ellátás megszüntetésének esetei, módjai</w:t>
      </w:r>
    </w:p>
    <w:p w:rsidR="004B5F84" w:rsidRPr="00C220A7" w:rsidRDefault="00B85782" w:rsidP="005623A9">
      <w:pPr>
        <w:spacing w:before="100" w:beforeAutospacing="1" w:after="100" w:afterAutospacing="1" w:line="0" w:lineRule="atLeast"/>
        <w:rPr>
          <w:rFonts w:ascii="Times New Roman" w:hAnsi="Times New Roman" w:cs="Times New Roman"/>
        </w:rPr>
      </w:pPr>
      <w:r w:rsidRPr="00C220A7">
        <w:rPr>
          <w:rFonts w:ascii="Times New Roman" w:hAnsi="Times New Roman" w:cs="Times New Roman"/>
        </w:rPr>
        <w:t xml:space="preserve">A </w:t>
      </w:r>
      <w:r w:rsidR="004B5F84" w:rsidRPr="00C220A7">
        <w:rPr>
          <w:rFonts w:ascii="Times New Roman" w:hAnsi="Times New Roman" w:cs="Times New Roman"/>
        </w:rPr>
        <w:t>Szt. 100-102. § rendelkezéseinek megfelelően kell eljárni.</w:t>
      </w:r>
    </w:p>
    <w:p w:rsidR="004B5F84" w:rsidRPr="00C220A7" w:rsidRDefault="00C83BD7" w:rsidP="00C83BD7">
      <w:pPr>
        <w:spacing w:before="100" w:beforeAutospacing="1" w:after="100" w:afterAutospacing="1" w:line="0" w:lineRule="atLeast"/>
        <w:jc w:val="center"/>
        <w:rPr>
          <w:rFonts w:ascii="Times New Roman" w:hAnsi="Times New Roman" w:cs="Times New Roman"/>
          <w:b/>
        </w:rPr>
      </w:pPr>
      <w:r w:rsidRPr="00C220A7">
        <w:rPr>
          <w:rFonts w:ascii="Times New Roman" w:hAnsi="Times New Roman" w:cs="Times New Roman"/>
          <w:b/>
        </w:rPr>
        <w:t>6.</w:t>
      </w:r>
      <w:r w:rsidR="004B5F84" w:rsidRPr="00C220A7">
        <w:rPr>
          <w:rFonts w:ascii="Times New Roman" w:hAnsi="Times New Roman" w:cs="Times New Roman"/>
          <w:b/>
        </w:rPr>
        <w:t>§</w:t>
      </w:r>
    </w:p>
    <w:p w:rsidR="004B5F84" w:rsidRPr="00C220A7" w:rsidRDefault="004B5F84" w:rsidP="00C83BD7">
      <w:pPr>
        <w:spacing w:before="100" w:beforeAutospacing="1" w:after="100" w:afterAutospacing="1" w:line="0" w:lineRule="atLeast"/>
        <w:jc w:val="center"/>
        <w:rPr>
          <w:rFonts w:ascii="Times New Roman" w:hAnsi="Times New Roman" w:cs="Times New Roman"/>
        </w:rPr>
      </w:pPr>
      <w:r w:rsidRPr="00C220A7">
        <w:rPr>
          <w:rFonts w:ascii="Times New Roman" w:hAnsi="Times New Roman" w:cs="Times New Roman"/>
        </w:rPr>
        <w:t>Térítési díjjal kapcsolatos szabályok</w:t>
      </w:r>
    </w:p>
    <w:p w:rsidR="004B5F84" w:rsidRPr="00C220A7" w:rsidRDefault="00037C22" w:rsidP="00C83BD7">
      <w:pPr>
        <w:pStyle w:val="Listaszerbekezds"/>
        <w:numPr>
          <w:ilvl w:val="0"/>
          <w:numId w:val="33"/>
        </w:numPr>
        <w:spacing w:before="100" w:beforeAutospacing="1" w:after="100" w:afterAutospacing="1" w:line="0" w:lineRule="atLeast"/>
        <w:ind w:left="426" w:hanging="426"/>
        <w:jc w:val="both"/>
        <w:rPr>
          <w:rFonts w:ascii="Times New Roman" w:hAnsi="Times New Roman" w:cs="Times New Roman"/>
        </w:rPr>
      </w:pPr>
      <w:r w:rsidRPr="00C220A7">
        <w:rPr>
          <w:rFonts w:ascii="Times New Roman" w:hAnsi="Times New Roman" w:cs="Times New Roman"/>
        </w:rPr>
        <w:t xml:space="preserve">A térítési díjak mértékének, a fizetésre kötelezettek körének, a térítési díj csökkentésének, illetve elengedésének esetei és módjai meghatározásakor </w:t>
      </w:r>
      <w:r w:rsidR="004B5F84" w:rsidRPr="00C220A7">
        <w:rPr>
          <w:rFonts w:ascii="Times New Roman" w:hAnsi="Times New Roman" w:cs="Times New Roman"/>
        </w:rPr>
        <w:t xml:space="preserve">Szt. V. fejezet III. cím rendelkezéseit </w:t>
      </w:r>
      <w:r w:rsidRPr="00C220A7">
        <w:rPr>
          <w:rFonts w:ascii="Times New Roman" w:hAnsi="Times New Roman" w:cs="Times New Roman"/>
        </w:rPr>
        <w:t>és a személyes gondoskodást nyújtó szociális ellátások térítési díjáról szóló 29/1993. (II.17.) Korm. rendelet előírásait kell alkalmazni</w:t>
      </w:r>
      <w:r w:rsidR="004B5F84" w:rsidRPr="00C220A7">
        <w:rPr>
          <w:rFonts w:ascii="Times New Roman" w:hAnsi="Times New Roman" w:cs="Times New Roman"/>
        </w:rPr>
        <w:t>.</w:t>
      </w:r>
    </w:p>
    <w:p w:rsidR="00473D73" w:rsidRPr="00473D73" w:rsidRDefault="00C6569E" w:rsidP="00473D73">
      <w:pPr>
        <w:pStyle w:val="Listaszerbekezds"/>
        <w:numPr>
          <w:ilvl w:val="0"/>
          <w:numId w:val="33"/>
        </w:numPr>
        <w:spacing w:before="100" w:beforeAutospacing="1" w:after="100" w:afterAutospacing="1" w:line="0" w:lineRule="atLeast"/>
        <w:ind w:left="426" w:hanging="426"/>
        <w:jc w:val="both"/>
        <w:rPr>
          <w:rFonts w:ascii="Times New Roman" w:hAnsi="Times New Roman" w:cs="Times New Roman"/>
        </w:rPr>
      </w:pPr>
      <w:r w:rsidRPr="00C220A7">
        <w:rPr>
          <w:rFonts w:ascii="Times New Roman" w:hAnsi="Times New Roman" w:cs="Times New Roman"/>
        </w:rPr>
        <w:t>A</w:t>
      </w:r>
      <w:r w:rsidR="006F09EA" w:rsidRPr="00C220A7">
        <w:rPr>
          <w:rFonts w:ascii="Times New Roman" w:hAnsi="Times New Roman" w:cs="Times New Roman"/>
        </w:rPr>
        <w:t>z intézményi</w:t>
      </w:r>
      <w:r w:rsidRPr="00C220A7">
        <w:rPr>
          <w:rFonts w:ascii="Times New Roman" w:hAnsi="Times New Roman" w:cs="Times New Roman"/>
        </w:rPr>
        <w:t xml:space="preserve"> térítési díjak összegét az 1. számú melléklet tartalmazza.</w:t>
      </w:r>
    </w:p>
    <w:p w:rsidR="00473D73" w:rsidRPr="00473D73" w:rsidRDefault="00473D73" w:rsidP="00473D73">
      <w:pPr>
        <w:spacing w:before="100" w:beforeAutospacing="1" w:after="100" w:afterAutospacing="1" w:line="0" w:lineRule="atLeast"/>
        <w:ind w:left="426" w:hanging="426"/>
        <w:jc w:val="both"/>
        <w:rPr>
          <w:rFonts w:ascii="Times New Roman" w:hAnsi="Times New Roman" w:cs="Times New Roman"/>
        </w:rPr>
      </w:pPr>
      <w:r>
        <w:rPr>
          <w:rStyle w:val="Lbjegyzet-hivatkozs"/>
          <w:rFonts w:ascii="Times New Roman" w:hAnsi="Times New Roman" w:cs="Times New Roman"/>
        </w:rPr>
        <w:footnoteReference w:id="7"/>
      </w:r>
      <w:r>
        <w:rPr>
          <w:rFonts w:ascii="Times New Roman" w:hAnsi="Times New Roman" w:cs="Times New Roman"/>
        </w:rPr>
        <w:t xml:space="preserve">(3) </w:t>
      </w:r>
      <w:r w:rsidRPr="00473D73">
        <w:rPr>
          <w:rFonts w:ascii="Times New Roman" w:hAnsi="Times New Roman" w:cs="Times New Roman"/>
        </w:rPr>
        <w:t>Idősek otthoni ellátás esetében a személyi térítési díjat egy havi időtartamra kell megfizetni a tárgyhónap utolsó napjáig, étkeztetés, házi segítségnyújtás, idősek klubja esetén pedig a tárgyhót követő hó 10. napjáig a Mohácsi Egyesített Szociális Intézményben és a Sombereki Szociális Otthonban.</w:t>
      </w:r>
    </w:p>
    <w:p w:rsidR="00382275" w:rsidRPr="00C220A7" w:rsidRDefault="00382275" w:rsidP="00C83BD7">
      <w:pPr>
        <w:spacing w:before="100" w:beforeAutospacing="1" w:after="100" w:afterAutospacing="1" w:line="0" w:lineRule="atLeast"/>
        <w:jc w:val="center"/>
        <w:rPr>
          <w:rFonts w:ascii="Times New Roman" w:hAnsi="Times New Roman" w:cs="Times New Roman"/>
          <w:b/>
        </w:rPr>
      </w:pPr>
      <w:r w:rsidRPr="00C220A7">
        <w:rPr>
          <w:rFonts w:ascii="Times New Roman" w:hAnsi="Times New Roman" w:cs="Times New Roman"/>
          <w:b/>
        </w:rPr>
        <w:lastRenderedPageBreak/>
        <w:t>I</w:t>
      </w:r>
      <w:r w:rsidR="009C48B2" w:rsidRPr="00C220A7">
        <w:rPr>
          <w:rFonts w:ascii="Times New Roman" w:hAnsi="Times New Roman" w:cs="Times New Roman"/>
          <w:b/>
        </w:rPr>
        <w:t>I</w:t>
      </w:r>
      <w:r w:rsidRPr="00C220A7">
        <w:rPr>
          <w:rFonts w:ascii="Times New Roman" w:hAnsi="Times New Roman" w:cs="Times New Roman"/>
          <w:b/>
        </w:rPr>
        <w:t>I.</w:t>
      </w:r>
      <w:r w:rsidR="00DC0C3B" w:rsidRPr="00C220A7">
        <w:rPr>
          <w:rFonts w:ascii="Times New Roman" w:hAnsi="Times New Roman" w:cs="Times New Roman"/>
          <w:b/>
        </w:rPr>
        <w:t xml:space="preserve"> </w:t>
      </w:r>
      <w:r w:rsidRPr="00C220A7">
        <w:rPr>
          <w:rFonts w:ascii="Times New Roman" w:hAnsi="Times New Roman" w:cs="Times New Roman"/>
          <w:b/>
        </w:rPr>
        <w:t>fejezet</w:t>
      </w:r>
    </w:p>
    <w:p w:rsidR="009C48B2" w:rsidRPr="00C220A7" w:rsidRDefault="009C48B2" w:rsidP="00C83BD7">
      <w:pPr>
        <w:spacing w:before="100" w:beforeAutospacing="1" w:after="100" w:afterAutospacing="1" w:line="0" w:lineRule="atLeast"/>
        <w:jc w:val="center"/>
        <w:rPr>
          <w:rFonts w:ascii="Times New Roman" w:hAnsi="Times New Roman" w:cs="Times New Roman"/>
          <w:b/>
        </w:rPr>
      </w:pPr>
      <w:r w:rsidRPr="00C220A7">
        <w:rPr>
          <w:rFonts w:ascii="Times New Roman" w:hAnsi="Times New Roman" w:cs="Times New Roman"/>
          <w:b/>
        </w:rPr>
        <w:t>Az egyes intézményekre vonatkozó speciális szabályok</w:t>
      </w:r>
    </w:p>
    <w:p w:rsidR="00382275" w:rsidRPr="00C220A7" w:rsidRDefault="00D31A0E" w:rsidP="00C83BD7">
      <w:pPr>
        <w:spacing w:before="100" w:beforeAutospacing="1" w:after="100" w:afterAutospacing="1" w:line="0" w:lineRule="atLeast"/>
        <w:jc w:val="center"/>
        <w:rPr>
          <w:rFonts w:ascii="Times New Roman" w:hAnsi="Times New Roman" w:cs="Times New Roman"/>
          <w:b/>
        </w:rPr>
      </w:pPr>
      <w:r>
        <w:rPr>
          <w:rStyle w:val="Lbjegyzet-hivatkozs"/>
          <w:rFonts w:ascii="Times New Roman" w:hAnsi="Times New Roman" w:cs="Times New Roman"/>
          <w:b/>
        </w:rPr>
        <w:footnoteReference w:id="8"/>
      </w:r>
      <w:r w:rsidR="004B5F84" w:rsidRPr="00C220A7">
        <w:rPr>
          <w:rFonts w:ascii="Times New Roman" w:hAnsi="Times New Roman" w:cs="Times New Roman"/>
          <w:b/>
        </w:rPr>
        <w:t>7</w:t>
      </w:r>
      <w:r w:rsidR="00C83BD7" w:rsidRPr="00C220A7">
        <w:rPr>
          <w:rFonts w:ascii="Times New Roman" w:hAnsi="Times New Roman" w:cs="Times New Roman"/>
          <w:b/>
        </w:rPr>
        <w:t>.</w:t>
      </w:r>
      <w:r w:rsidR="00382275" w:rsidRPr="00C220A7">
        <w:rPr>
          <w:rFonts w:ascii="Times New Roman" w:hAnsi="Times New Roman" w:cs="Times New Roman"/>
          <w:b/>
        </w:rPr>
        <w:t>§</w:t>
      </w:r>
    </w:p>
    <w:p w:rsidR="00037C22" w:rsidRPr="00C220A7" w:rsidRDefault="00D31A0E" w:rsidP="00C83BD7">
      <w:pPr>
        <w:spacing w:before="100" w:beforeAutospacing="1" w:after="100" w:afterAutospacing="1" w:line="0" w:lineRule="atLeast"/>
        <w:jc w:val="center"/>
        <w:rPr>
          <w:rFonts w:ascii="Times New Roman" w:hAnsi="Times New Roman" w:cs="Times New Roman"/>
          <w:b/>
        </w:rPr>
      </w:pPr>
      <w:r>
        <w:rPr>
          <w:rStyle w:val="Lbjegyzet-hivatkozs"/>
          <w:rFonts w:ascii="Times New Roman" w:hAnsi="Times New Roman" w:cs="Times New Roman"/>
          <w:b/>
        </w:rPr>
        <w:footnoteReference w:id="9"/>
      </w:r>
      <w:r w:rsidR="00C83BD7" w:rsidRPr="00C220A7">
        <w:rPr>
          <w:rFonts w:ascii="Times New Roman" w:hAnsi="Times New Roman" w:cs="Times New Roman"/>
          <w:b/>
        </w:rPr>
        <w:t>8.</w:t>
      </w:r>
      <w:r w:rsidR="00037C22" w:rsidRPr="00C220A7">
        <w:rPr>
          <w:rFonts w:ascii="Times New Roman" w:hAnsi="Times New Roman" w:cs="Times New Roman"/>
          <w:b/>
        </w:rPr>
        <w:t>§</w:t>
      </w:r>
    </w:p>
    <w:p w:rsidR="00A53C78" w:rsidRPr="00C220A7" w:rsidRDefault="00D31A0E" w:rsidP="00C83BD7">
      <w:pPr>
        <w:spacing w:before="100" w:beforeAutospacing="1" w:after="100" w:afterAutospacing="1" w:line="0" w:lineRule="atLeast"/>
        <w:jc w:val="center"/>
        <w:rPr>
          <w:rFonts w:ascii="Times New Roman" w:hAnsi="Times New Roman" w:cs="Times New Roman"/>
          <w:b/>
        </w:rPr>
      </w:pPr>
      <w:r>
        <w:rPr>
          <w:rStyle w:val="Lbjegyzet-hivatkozs"/>
          <w:rFonts w:ascii="Times New Roman" w:hAnsi="Times New Roman" w:cs="Times New Roman"/>
          <w:b/>
        </w:rPr>
        <w:footnoteReference w:id="10"/>
      </w:r>
      <w:r w:rsidR="00C83BD7" w:rsidRPr="00C220A7">
        <w:rPr>
          <w:rFonts w:ascii="Times New Roman" w:hAnsi="Times New Roman" w:cs="Times New Roman"/>
          <w:b/>
        </w:rPr>
        <w:t>9.</w:t>
      </w:r>
      <w:r w:rsidR="00A53C78" w:rsidRPr="00C220A7">
        <w:rPr>
          <w:rFonts w:ascii="Times New Roman" w:hAnsi="Times New Roman" w:cs="Times New Roman"/>
          <w:b/>
        </w:rPr>
        <w:t>§</w:t>
      </w:r>
    </w:p>
    <w:p w:rsidR="00C80CBD" w:rsidRPr="00C220A7" w:rsidRDefault="00634B3F" w:rsidP="00F9266D">
      <w:pPr>
        <w:spacing w:before="100" w:beforeAutospacing="1" w:after="100" w:afterAutospacing="1" w:line="0" w:lineRule="atLeast"/>
        <w:jc w:val="center"/>
        <w:rPr>
          <w:rFonts w:ascii="Times New Roman" w:hAnsi="Times New Roman" w:cs="Times New Roman"/>
          <w:b/>
        </w:rPr>
      </w:pPr>
      <w:r>
        <w:rPr>
          <w:rStyle w:val="Lbjegyzet-hivatkozs"/>
          <w:rFonts w:ascii="Times New Roman" w:hAnsi="Times New Roman" w:cs="Times New Roman"/>
          <w:b/>
        </w:rPr>
        <w:footnoteReference w:id="11"/>
      </w:r>
      <w:r w:rsidR="00F9266D" w:rsidRPr="00C220A7">
        <w:rPr>
          <w:rFonts w:ascii="Times New Roman" w:hAnsi="Times New Roman" w:cs="Times New Roman"/>
          <w:b/>
        </w:rPr>
        <w:t>10.</w:t>
      </w:r>
      <w:r w:rsidR="00C80CBD" w:rsidRPr="00C220A7">
        <w:rPr>
          <w:rFonts w:ascii="Times New Roman" w:hAnsi="Times New Roman" w:cs="Times New Roman"/>
          <w:b/>
        </w:rPr>
        <w:t>§</w:t>
      </w:r>
    </w:p>
    <w:p w:rsidR="00C80CBD" w:rsidRPr="00C220A7" w:rsidRDefault="00D31A0E" w:rsidP="00F9266D">
      <w:pPr>
        <w:spacing w:before="100" w:beforeAutospacing="1" w:after="100" w:afterAutospacing="1" w:line="0" w:lineRule="atLeast"/>
        <w:jc w:val="center"/>
        <w:rPr>
          <w:rFonts w:ascii="Times New Roman" w:hAnsi="Times New Roman" w:cs="Times New Roman"/>
          <w:b/>
        </w:rPr>
      </w:pPr>
      <w:r>
        <w:rPr>
          <w:rStyle w:val="Lbjegyzet-hivatkozs"/>
          <w:rFonts w:ascii="Times New Roman" w:hAnsi="Times New Roman" w:cs="Times New Roman"/>
          <w:b/>
        </w:rPr>
        <w:footnoteReference w:id="12"/>
      </w:r>
      <w:r w:rsidR="00F9266D" w:rsidRPr="00C220A7">
        <w:rPr>
          <w:rFonts w:ascii="Times New Roman" w:hAnsi="Times New Roman" w:cs="Times New Roman"/>
          <w:b/>
        </w:rPr>
        <w:t>11.</w:t>
      </w:r>
      <w:r w:rsidR="00C80CBD" w:rsidRPr="00C220A7">
        <w:rPr>
          <w:rFonts w:ascii="Times New Roman" w:hAnsi="Times New Roman" w:cs="Times New Roman"/>
          <w:b/>
        </w:rPr>
        <w:t>§</w:t>
      </w:r>
    </w:p>
    <w:p w:rsidR="00BB2DC5" w:rsidRPr="00BB2DC5" w:rsidRDefault="00C32B32" w:rsidP="00BB2DC5">
      <w:pPr>
        <w:suppressAutoHyphens/>
        <w:spacing w:after="0" w:line="240" w:lineRule="auto"/>
        <w:jc w:val="center"/>
        <w:rPr>
          <w:rFonts w:ascii="Times New Roman" w:eastAsia="Times New Roman" w:hAnsi="Times New Roman" w:cs="Times New Roman"/>
          <w:b/>
        </w:rPr>
      </w:pPr>
      <w:r>
        <w:rPr>
          <w:rStyle w:val="Lbjegyzet-hivatkozs"/>
          <w:rFonts w:ascii="Times New Roman" w:eastAsia="Times New Roman" w:hAnsi="Times New Roman" w:cs="Times New Roman"/>
          <w:b/>
        </w:rPr>
        <w:footnoteReference w:id="13"/>
      </w:r>
      <w:r w:rsidR="00BB2DC5" w:rsidRPr="00BB2DC5">
        <w:rPr>
          <w:rFonts w:ascii="Times New Roman" w:eastAsia="Times New Roman" w:hAnsi="Times New Roman" w:cs="Times New Roman"/>
          <w:b/>
        </w:rPr>
        <w:t>11/A.§</w:t>
      </w:r>
    </w:p>
    <w:p w:rsidR="00BB2DC5" w:rsidRPr="00BB2DC5" w:rsidRDefault="00BB2DC5" w:rsidP="00BB2DC5">
      <w:pPr>
        <w:suppressAutoHyphens/>
        <w:spacing w:after="0" w:line="240" w:lineRule="auto"/>
        <w:jc w:val="center"/>
        <w:rPr>
          <w:rFonts w:ascii="Times New Roman" w:eastAsia="Times New Roman" w:hAnsi="Times New Roman" w:cs="Times New Roman"/>
        </w:rPr>
      </w:pPr>
    </w:p>
    <w:p w:rsidR="00BB2DC5" w:rsidRPr="00BB2DC5" w:rsidRDefault="00BB2DC5" w:rsidP="00BB2DC5">
      <w:pPr>
        <w:suppressAutoHyphens/>
        <w:spacing w:after="0" w:line="240" w:lineRule="auto"/>
        <w:jc w:val="center"/>
        <w:rPr>
          <w:rFonts w:ascii="Times New Roman" w:eastAsia="Times New Roman" w:hAnsi="Times New Roman" w:cs="Times New Roman"/>
        </w:rPr>
      </w:pPr>
      <w:r w:rsidRPr="00BB2DC5">
        <w:rPr>
          <w:rFonts w:ascii="Times New Roman" w:eastAsia="Times New Roman" w:hAnsi="Times New Roman" w:cs="Times New Roman"/>
        </w:rPr>
        <w:t>Mohácsi Egyesített Szociális Intézmény</w:t>
      </w:r>
    </w:p>
    <w:p w:rsidR="00BB2DC5" w:rsidRPr="00BB2DC5" w:rsidRDefault="00BB2DC5" w:rsidP="00BB2DC5">
      <w:pPr>
        <w:suppressAutoHyphens/>
        <w:spacing w:after="0" w:line="240" w:lineRule="auto"/>
        <w:jc w:val="both"/>
        <w:rPr>
          <w:rFonts w:ascii="Times New Roman" w:eastAsia="Times New Roman" w:hAnsi="Times New Roman" w:cs="Times New Roman"/>
        </w:rPr>
      </w:pPr>
    </w:p>
    <w:p w:rsidR="00BB2DC5" w:rsidRPr="00BB2DC5" w:rsidRDefault="00BB2DC5" w:rsidP="00BB2DC5">
      <w:pPr>
        <w:numPr>
          <w:ilvl w:val="0"/>
          <w:numId w:val="36"/>
        </w:numPr>
        <w:suppressAutoHyphens/>
        <w:spacing w:after="0" w:line="240" w:lineRule="auto"/>
        <w:ind w:left="426" w:right="-1"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Az étkeztetést Mohács város és Sátorhely község közigazgatási területén biztosítja.</w:t>
      </w:r>
    </w:p>
    <w:p w:rsidR="00BB2DC5" w:rsidRPr="00BB2DC5" w:rsidRDefault="00BB2DC5" w:rsidP="00BB2DC5">
      <w:pPr>
        <w:numPr>
          <w:ilvl w:val="0"/>
          <w:numId w:val="36"/>
        </w:numPr>
        <w:suppressAutoHyphens/>
        <w:spacing w:after="0" w:line="240" w:lineRule="auto"/>
        <w:ind w:left="426" w:right="-1"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A házi segítségnyújtás feladatait a gondozó a gondozási körzetiben, illetve részkörzetben végzi. A gondozási körzeteket a rendelet 2. számú melléklete tartalmazza.</w:t>
      </w:r>
    </w:p>
    <w:p w:rsidR="00BB2DC5" w:rsidRPr="00BB2DC5" w:rsidRDefault="00BB2DC5" w:rsidP="00BB2DC5">
      <w:pPr>
        <w:numPr>
          <w:ilvl w:val="0"/>
          <w:numId w:val="36"/>
        </w:numPr>
        <w:suppressAutoHyphens/>
        <w:spacing w:after="0" w:line="240" w:lineRule="auto"/>
        <w:ind w:left="426" w:right="-1"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Jelzőrendszeres házi segítségnyújtás szolgáltatást nyújt Mohács, Bezedek, Sárok, Ivándárda, Lippó, Lánycsók, Kölked, Homorúd községek közigazgatási területén.</w:t>
      </w:r>
    </w:p>
    <w:p w:rsidR="00BB2DC5" w:rsidRPr="00BB2DC5" w:rsidRDefault="00BB2DC5" w:rsidP="00BB2DC5">
      <w:pPr>
        <w:numPr>
          <w:ilvl w:val="0"/>
          <w:numId w:val="36"/>
        </w:numPr>
        <w:suppressAutoHyphens/>
        <w:spacing w:after="0" w:line="240" w:lineRule="auto"/>
        <w:ind w:left="426" w:right="-1"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Az Idősek Otthonában térítésmentesen biztosítja az ellátásban részesülők számára az intézet orvosa által rendelt, illetve az általuk javasolt szakrendelésen felírt- az otthonok alap-gyógyszerkészletében szereplő- gyógyszereket. Minden egyéb esetben a teljes gyógyszerköltség a lakót terheli.</w:t>
      </w:r>
    </w:p>
    <w:p w:rsidR="00BB2DC5" w:rsidRPr="00BB2DC5" w:rsidRDefault="00BB2DC5" w:rsidP="00BB2DC5">
      <w:pPr>
        <w:numPr>
          <w:ilvl w:val="0"/>
          <w:numId w:val="36"/>
        </w:numPr>
        <w:suppressAutoHyphens/>
        <w:spacing w:after="0" w:line="240" w:lineRule="auto"/>
        <w:ind w:left="426" w:right="-1"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 xml:space="preserve">Az Idősek Otthonában lehetőség van normál-, </w:t>
      </w:r>
      <w:proofErr w:type="spellStart"/>
      <w:r w:rsidRPr="00BB2DC5">
        <w:rPr>
          <w:rFonts w:ascii="Times New Roman" w:eastAsia="Times New Roman" w:hAnsi="Times New Roman" w:cs="Times New Roman"/>
        </w:rPr>
        <w:t>demens</w:t>
      </w:r>
      <w:proofErr w:type="spellEnd"/>
      <w:r w:rsidRPr="00BB2DC5">
        <w:rPr>
          <w:rFonts w:ascii="Times New Roman" w:eastAsia="Times New Roman" w:hAnsi="Times New Roman" w:cs="Times New Roman"/>
        </w:rPr>
        <w:t xml:space="preserve"> gondozás, vagy átmeneti elhelyezés igénybevételére.</w:t>
      </w:r>
    </w:p>
    <w:p w:rsidR="00BB2DC5" w:rsidRPr="00BB2DC5" w:rsidRDefault="00BB2DC5" w:rsidP="00BB2DC5">
      <w:pPr>
        <w:suppressAutoHyphens/>
        <w:spacing w:after="0" w:line="240" w:lineRule="auto"/>
        <w:jc w:val="both"/>
        <w:rPr>
          <w:rFonts w:ascii="Times New Roman" w:eastAsia="Times New Roman" w:hAnsi="Times New Roman" w:cs="Times New Roman"/>
        </w:rPr>
      </w:pPr>
    </w:p>
    <w:p w:rsidR="00BB2DC5" w:rsidRPr="00BB2DC5" w:rsidRDefault="00C32B32" w:rsidP="00BB2DC5">
      <w:pPr>
        <w:suppressAutoHyphens/>
        <w:spacing w:after="0" w:line="240" w:lineRule="auto"/>
        <w:jc w:val="center"/>
        <w:rPr>
          <w:rFonts w:ascii="Times New Roman" w:eastAsia="Times New Roman" w:hAnsi="Times New Roman" w:cs="Times New Roman"/>
          <w:b/>
        </w:rPr>
      </w:pPr>
      <w:r>
        <w:rPr>
          <w:rStyle w:val="Lbjegyzet-hivatkozs"/>
          <w:rFonts w:ascii="Times New Roman" w:eastAsia="Times New Roman" w:hAnsi="Times New Roman" w:cs="Times New Roman"/>
          <w:b/>
        </w:rPr>
        <w:footnoteReference w:id="14"/>
      </w:r>
      <w:r w:rsidR="00BB2DC5" w:rsidRPr="00BB2DC5">
        <w:rPr>
          <w:rFonts w:ascii="Times New Roman" w:eastAsia="Times New Roman" w:hAnsi="Times New Roman" w:cs="Times New Roman"/>
          <w:b/>
        </w:rPr>
        <w:t>11/B.§</w:t>
      </w:r>
    </w:p>
    <w:p w:rsidR="00BB2DC5" w:rsidRPr="00BB2DC5" w:rsidRDefault="00BB2DC5" w:rsidP="00BB2DC5">
      <w:pPr>
        <w:suppressAutoHyphens/>
        <w:spacing w:after="0" w:line="240" w:lineRule="auto"/>
        <w:jc w:val="center"/>
        <w:rPr>
          <w:rFonts w:ascii="Times New Roman" w:eastAsia="Times New Roman" w:hAnsi="Times New Roman" w:cs="Times New Roman"/>
        </w:rPr>
      </w:pPr>
    </w:p>
    <w:p w:rsidR="00BB2DC5" w:rsidRPr="00BB2DC5" w:rsidRDefault="00BB2DC5" w:rsidP="00BB2DC5">
      <w:pPr>
        <w:suppressAutoHyphens/>
        <w:spacing w:after="0" w:line="240" w:lineRule="auto"/>
        <w:jc w:val="center"/>
        <w:rPr>
          <w:rFonts w:ascii="Times New Roman" w:eastAsia="Times New Roman" w:hAnsi="Times New Roman" w:cs="Times New Roman"/>
        </w:rPr>
      </w:pPr>
      <w:r w:rsidRPr="00BB2DC5">
        <w:rPr>
          <w:rFonts w:ascii="Times New Roman" w:eastAsia="Times New Roman" w:hAnsi="Times New Roman" w:cs="Times New Roman"/>
        </w:rPr>
        <w:t>Sombereki Szociális Otthon</w:t>
      </w:r>
    </w:p>
    <w:p w:rsidR="00BB2DC5" w:rsidRPr="00BB2DC5" w:rsidRDefault="00BB2DC5" w:rsidP="00BB2DC5">
      <w:pPr>
        <w:suppressAutoHyphens/>
        <w:spacing w:after="0" w:line="240" w:lineRule="auto"/>
        <w:jc w:val="both"/>
        <w:rPr>
          <w:rFonts w:ascii="Times New Roman" w:eastAsia="Times New Roman" w:hAnsi="Times New Roman" w:cs="Times New Roman"/>
        </w:rPr>
      </w:pPr>
    </w:p>
    <w:p w:rsidR="00BB2DC5" w:rsidRPr="00BB2DC5" w:rsidRDefault="00BB2DC5" w:rsidP="00BB2DC5">
      <w:pPr>
        <w:numPr>
          <w:ilvl w:val="0"/>
          <w:numId w:val="37"/>
        </w:numPr>
        <w:suppressAutoHyphens/>
        <w:spacing w:after="0" w:line="240" w:lineRule="auto"/>
        <w:ind w:left="426"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 xml:space="preserve">Somberek Község Önkormányzata az „étkeztetés” szociális ellátásról önállóan gondoskodik. </w:t>
      </w:r>
    </w:p>
    <w:p w:rsidR="00BB2DC5" w:rsidRPr="00BB2DC5" w:rsidRDefault="00BB2DC5" w:rsidP="00BB2DC5">
      <w:pPr>
        <w:numPr>
          <w:ilvl w:val="0"/>
          <w:numId w:val="37"/>
        </w:numPr>
        <w:suppressAutoHyphens/>
        <w:spacing w:after="0" w:line="240" w:lineRule="auto"/>
        <w:ind w:left="426"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 xml:space="preserve">Jelzőrendszeres házi segítségnyújtás szolgáltatást nyújt. </w:t>
      </w:r>
    </w:p>
    <w:p w:rsidR="00BB2DC5" w:rsidRPr="00BB2DC5" w:rsidRDefault="00BB2DC5" w:rsidP="00BB2DC5">
      <w:pPr>
        <w:numPr>
          <w:ilvl w:val="0"/>
          <w:numId w:val="37"/>
        </w:numPr>
        <w:suppressAutoHyphens/>
        <w:spacing w:after="0" w:line="240" w:lineRule="auto"/>
        <w:ind w:left="426"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Az Idősek Otthonában térítésmentesen biztosítja az ellátásban részesülők számára az intézet orvosa által rendelt, illetve az általuk javasolt szakrendelésen felírt- az otthonok alap-gyógyszerkészletében szereplő- gyógyszereket. Minden egyéb esetben a teljes gyógyszerköltség a lakót terheli.</w:t>
      </w:r>
    </w:p>
    <w:p w:rsidR="00BB2DC5" w:rsidRPr="00BB2DC5" w:rsidRDefault="00BB2DC5" w:rsidP="00BB2DC5">
      <w:pPr>
        <w:numPr>
          <w:ilvl w:val="0"/>
          <w:numId w:val="37"/>
        </w:numPr>
        <w:suppressAutoHyphens/>
        <w:spacing w:after="0" w:line="240" w:lineRule="auto"/>
        <w:ind w:left="426" w:hanging="426"/>
        <w:contextualSpacing/>
        <w:jc w:val="both"/>
        <w:rPr>
          <w:rFonts w:ascii="Times New Roman" w:eastAsia="Times New Roman" w:hAnsi="Times New Roman" w:cs="Times New Roman"/>
        </w:rPr>
      </w:pPr>
      <w:r w:rsidRPr="00BB2DC5">
        <w:rPr>
          <w:rFonts w:ascii="Times New Roman" w:eastAsia="Times New Roman" w:hAnsi="Times New Roman" w:cs="Times New Roman"/>
        </w:rPr>
        <w:t xml:space="preserve">Az Idősek Otthonában lehetőség van normál-, </w:t>
      </w:r>
      <w:proofErr w:type="spellStart"/>
      <w:r w:rsidRPr="00BB2DC5">
        <w:rPr>
          <w:rFonts w:ascii="Times New Roman" w:eastAsia="Times New Roman" w:hAnsi="Times New Roman" w:cs="Times New Roman"/>
        </w:rPr>
        <w:t>demens</w:t>
      </w:r>
      <w:proofErr w:type="spellEnd"/>
      <w:r w:rsidRPr="00BB2DC5">
        <w:rPr>
          <w:rFonts w:ascii="Times New Roman" w:eastAsia="Times New Roman" w:hAnsi="Times New Roman" w:cs="Times New Roman"/>
        </w:rPr>
        <w:t xml:space="preserve"> gondozás, vagy átmen</w:t>
      </w:r>
      <w:r>
        <w:rPr>
          <w:rFonts w:ascii="Times New Roman" w:eastAsia="Times New Roman" w:hAnsi="Times New Roman" w:cs="Times New Roman"/>
        </w:rPr>
        <w:t>eti elhelyezés igénybevételére.</w:t>
      </w:r>
    </w:p>
    <w:p w:rsidR="000E470A" w:rsidRPr="00C220A7" w:rsidRDefault="000E470A" w:rsidP="00F9266D">
      <w:pPr>
        <w:spacing w:before="100" w:beforeAutospacing="1" w:after="100" w:afterAutospacing="1" w:line="0" w:lineRule="atLeast"/>
        <w:jc w:val="center"/>
        <w:rPr>
          <w:rFonts w:ascii="Times New Roman" w:hAnsi="Times New Roman" w:cs="Times New Roman"/>
          <w:b/>
        </w:rPr>
      </w:pPr>
      <w:r w:rsidRPr="00C220A7">
        <w:rPr>
          <w:rFonts w:ascii="Times New Roman" w:hAnsi="Times New Roman" w:cs="Times New Roman"/>
          <w:b/>
        </w:rPr>
        <w:t>12.§</w:t>
      </w:r>
    </w:p>
    <w:p w:rsidR="00DD1C8B" w:rsidRPr="00C220A7" w:rsidRDefault="000E470A" w:rsidP="00F9266D">
      <w:pPr>
        <w:spacing w:before="100" w:beforeAutospacing="1" w:after="100" w:afterAutospacing="1" w:line="0" w:lineRule="atLeast"/>
        <w:jc w:val="center"/>
        <w:rPr>
          <w:rFonts w:ascii="Times New Roman" w:hAnsi="Times New Roman" w:cs="Times New Roman"/>
        </w:rPr>
      </w:pPr>
      <w:r w:rsidRPr="00C220A7">
        <w:rPr>
          <w:rFonts w:ascii="Times New Roman" w:hAnsi="Times New Roman" w:cs="Times New Roman"/>
        </w:rPr>
        <w:lastRenderedPageBreak/>
        <w:t>Hatályba léptető rendelkezés</w:t>
      </w:r>
    </w:p>
    <w:p w:rsidR="000E470A" w:rsidRPr="00C220A7" w:rsidRDefault="000E470A" w:rsidP="005623A9">
      <w:pPr>
        <w:spacing w:before="100" w:beforeAutospacing="1" w:after="100" w:afterAutospacing="1" w:line="0" w:lineRule="atLeast"/>
        <w:rPr>
          <w:rFonts w:ascii="Times New Roman" w:hAnsi="Times New Roman" w:cs="Times New Roman"/>
        </w:rPr>
      </w:pPr>
      <w:r w:rsidRPr="00C220A7">
        <w:rPr>
          <w:rFonts w:ascii="Times New Roman" w:hAnsi="Times New Roman" w:cs="Times New Roman"/>
        </w:rPr>
        <w:t>Jelen rendelet a kihirdetés napjá</w:t>
      </w:r>
      <w:r w:rsidR="00C974AA" w:rsidRPr="00C220A7">
        <w:rPr>
          <w:rFonts w:ascii="Times New Roman" w:hAnsi="Times New Roman" w:cs="Times New Roman"/>
        </w:rPr>
        <w:t>t követő napon</w:t>
      </w:r>
      <w:r w:rsidRPr="00C220A7">
        <w:rPr>
          <w:rFonts w:ascii="Times New Roman" w:hAnsi="Times New Roman" w:cs="Times New Roman"/>
        </w:rPr>
        <w:t xml:space="preserve"> lép hatályba</w:t>
      </w:r>
      <w:r w:rsidR="00C974AA" w:rsidRPr="00C220A7">
        <w:rPr>
          <w:rFonts w:ascii="Times New Roman" w:hAnsi="Times New Roman" w:cs="Times New Roman"/>
        </w:rPr>
        <w:t>.</w:t>
      </w:r>
    </w:p>
    <w:p w:rsidR="00660709" w:rsidRDefault="00660709" w:rsidP="005623A9">
      <w:pPr>
        <w:spacing w:before="100" w:beforeAutospacing="1" w:after="100" w:afterAutospacing="1" w:line="0" w:lineRule="atLeast"/>
        <w:rPr>
          <w:rFonts w:ascii="Times New Roman" w:hAnsi="Times New Roman" w:cs="Times New Roman"/>
        </w:rPr>
      </w:pPr>
    </w:p>
    <w:p w:rsidR="00DD1C8B" w:rsidRPr="00C220A7" w:rsidRDefault="00C220A7" w:rsidP="00F9266D">
      <w:pPr>
        <w:ind w:left="2832" w:firstLine="708"/>
        <w:jc w:val="right"/>
        <w:rPr>
          <w:rFonts w:ascii="Times New Roman" w:hAnsi="Times New Roman" w:cs="Times New Roman"/>
        </w:rPr>
      </w:pPr>
      <w:r>
        <w:rPr>
          <w:rFonts w:ascii="Times New Roman" w:hAnsi="Times New Roman" w:cs="Times New Roman"/>
        </w:rPr>
        <w:t xml:space="preserve">    </w:t>
      </w:r>
      <w:r w:rsidR="00901DC3">
        <w:rPr>
          <w:rStyle w:val="Lbjegyzet-hivatkozs"/>
          <w:rFonts w:ascii="Times New Roman" w:hAnsi="Times New Roman" w:cs="Times New Roman"/>
        </w:rPr>
        <w:footnoteReference w:id="15"/>
      </w:r>
      <w:r w:rsidR="00A76860">
        <w:rPr>
          <w:rStyle w:val="Lbjegyzet-hivatkozs"/>
          <w:rFonts w:ascii="Times New Roman" w:hAnsi="Times New Roman" w:cs="Times New Roman"/>
        </w:rPr>
        <w:footnoteReference w:id="16"/>
      </w:r>
      <w:r w:rsidR="0066154E">
        <w:rPr>
          <w:rStyle w:val="Lbjegyzet-hivatkozs"/>
          <w:rFonts w:ascii="Times New Roman" w:hAnsi="Times New Roman" w:cs="Times New Roman"/>
        </w:rPr>
        <w:footnoteReference w:id="17"/>
      </w:r>
      <w:r>
        <w:rPr>
          <w:rFonts w:ascii="Times New Roman" w:hAnsi="Times New Roman" w:cs="Times New Roman"/>
        </w:rPr>
        <w:t xml:space="preserve">  1. s</w:t>
      </w:r>
      <w:r w:rsidR="00C80CBD" w:rsidRPr="00C220A7">
        <w:rPr>
          <w:rFonts w:ascii="Times New Roman" w:hAnsi="Times New Roman" w:cs="Times New Roman"/>
        </w:rPr>
        <w:t xml:space="preserve">zámú melléklet </w:t>
      </w:r>
      <w:r w:rsidR="00F9266D" w:rsidRPr="00C220A7">
        <w:rPr>
          <w:rFonts w:ascii="Times New Roman" w:hAnsi="Times New Roman" w:cs="Times New Roman"/>
        </w:rPr>
        <w:tab/>
      </w:r>
    </w:p>
    <w:p w:rsidR="00DD1C8B" w:rsidRPr="00C220A7" w:rsidRDefault="00D31A0E" w:rsidP="00D31A0E">
      <w:pPr>
        <w:rPr>
          <w:rFonts w:ascii="Times New Roman" w:eastAsia="Arial" w:hAnsi="Times New Roman" w:cs="Times New Roman"/>
        </w:rPr>
      </w:pPr>
      <w:r>
        <w:rPr>
          <w:rStyle w:val="Lbjegyzet-hivatkozs"/>
          <w:rFonts w:ascii="Times New Roman" w:eastAsia="Arial" w:hAnsi="Times New Roman" w:cs="Times New Roman"/>
          <w:b/>
        </w:rPr>
        <w:footnoteReference w:id="18"/>
      </w:r>
      <w:r w:rsidR="00F9266D" w:rsidRPr="00C220A7">
        <w:rPr>
          <w:rFonts w:ascii="Times New Roman" w:eastAsia="Arial" w:hAnsi="Times New Roman" w:cs="Times New Roman"/>
          <w:b/>
        </w:rPr>
        <w:t xml:space="preserve">I. </w:t>
      </w:r>
    </w:p>
    <w:p w:rsidR="00DD1C8B" w:rsidRPr="00C220A7" w:rsidRDefault="00D31A0E" w:rsidP="00D31A0E">
      <w:pPr>
        <w:rPr>
          <w:rFonts w:ascii="Times New Roman" w:eastAsia="Arial" w:hAnsi="Times New Roman" w:cs="Times New Roman"/>
        </w:rPr>
      </w:pPr>
      <w:r>
        <w:rPr>
          <w:rStyle w:val="Lbjegyzet-hivatkozs"/>
          <w:rFonts w:ascii="Times New Roman" w:eastAsia="Arial" w:hAnsi="Times New Roman" w:cs="Times New Roman"/>
          <w:b/>
        </w:rPr>
        <w:footnoteReference w:id="19"/>
      </w:r>
      <w:r w:rsidR="00E230AE" w:rsidRPr="00C220A7">
        <w:rPr>
          <w:rFonts w:ascii="Times New Roman" w:eastAsia="Arial" w:hAnsi="Times New Roman" w:cs="Times New Roman"/>
          <w:b/>
        </w:rPr>
        <w:t xml:space="preserve">II. </w:t>
      </w:r>
    </w:p>
    <w:p w:rsidR="00BC14B5" w:rsidRDefault="00D31A0E" w:rsidP="00D31A0E">
      <w:pPr>
        <w:rPr>
          <w:rFonts w:ascii="Times New Roman" w:eastAsia="Arial" w:hAnsi="Times New Roman" w:cs="Times New Roman"/>
          <w:b/>
        </w:rPr>
      </w:pPr>
      <w:r>
        <w:rPr>
          <w:rStyle w:val="Lbjegyzet-hivatkozs"/>
          <w:rFonts w:ascii="Times New Roman" w:eastAsia="Arial" w:hAnsi="Times New Roman" w:cs="Times New Roman"/>
          <w:b/>
        </w:rPr>
        <w:footnoteReference w:id="20"/>
      </w:r>
      <w:r w:rsidR="00E230AE" w:rsidRPr="00C220A7">
        <w:rPr>
          <w:rFonts w:ascii="Times New Roman" w:eastAsia="Arial" w:hAnsi="Times New Roman" w:cs="Times New Roman"/>
          <w:b/>
        </w:rPr>
        <w:t xml:space="preserve">III. </w:t>
      </w:r>
    </w:p>
    <w:p w:rsidR="00965B4C" w:rsidRPr="00C220A7" w:rsidRDefault="00825AC1" w:rsidP="005623A9">
      <w:pPr>
        <w:rPr>
          <w:rFonts w:ascii="Times New Roman" w:eastAsia="Arial" w:hAnsi="Times New Roman" w:cs="Times New Roman"/>
          <w:b/>
        </w:rPr>
      </w:pPr>
      <w:r>
        <w:rPr>
          <w:rStyle w:val="Lbjegyzet-hivatkozs"/>
          <w:rFonts w:ascii="Times New Roman" w:eastAsia="Arial" w:hAnsi="Times New Roman" w:cs="Times New Roman"/>
          <w:b/>
        </w:rPr>
        <w:footnoteReference w:id="21"/>
      </w:r>
      <w:r w:rsidR="00E230AE" w:rsidRPr="00C220A7">
        <w:rPr>
          <w:rFonts w:ascii="Times New Roman" w:eastAsia="Arial" w:hAnsi="Times New Roman" w:cs="Times New Roman"/>
          <w:b/>
        </w:rPr>
        <w:t xml:space="preserve">IV. </w:t>
      </w:r>
    </w:p>
    <w:p w:rsidR="00382275" w:rsidRDefault="00D31A0E" w:rsidP="00D31A0E">
      <w:pPr>
        <w:rPr>
          <w:rFonts w:ascii="Times New Roman" w:hAnsi="Times New Roman" w:cs="Times New Roman"/>
        </w:rPr>
      </w:pPr>
      <w:r>
        <w:rPr>
          <w:rStyle w:val="Lbjegyzet-hivatkozs"/>
          <w:rFonts w:ascii="Times New Roman" w:eastAsia="Arial" w:hAnsi="Times New Roman" w:cs="Times New Roman"/>
          <w:b/>
        </w:rPr>
        <w:footnoteReference w:id="22"/>
      </w:r>
      <w:r>
        <w:rPr>
          <w:rFonts w:ascii="Times New Roman" w:eastAsia="Arial" w:hAnsi="Times New Roman" w:cs="Times New Roman"/>
          <w:b/>
        </w:rPr>
        <w:t xml:space="preserve"> </w:t>
      </w:r>
      <w:r w:rsidR="001A0F40">
        <w:rPr>
          <w:rStyle w:val="Lbjegyzet-hivatkozs"/>
          <w:rFonts w:ascii="Times New Roman" w:eastAsia="Arial" w:hAnsi="Times New Roman" w:cs="Times New Roman"/>
          <w:b/>
        </w:rPr>
        <w:footnoteReference w:id="23"/>
      </w:r>
      <w:r w:rsidR="00E230AE" w:rsidRPr="00C220A7">
        <w:rPr>
          <w:rFonts w:ascii="Times New Roman" w:eastAsia="Arial" w:hAnsi="Times New Roman" w:cs="Times New Roman"/>
          <w:b/>
        </w:rPr>
        <w:t xml:space="preserve">V. </w:t>
      </w:r>
    </w:p>
    <w:p w:rsidR="00BB2DC5" w:rsidRDefault="003764F0" w:rsidP="00BB2DC5">
      <w:pPr>
        <w:spacing w:after="0" w:line="240" w:lineRule="auto"/>
        <w:rPr>
          <w:rFonts w:ascii="Times New Roman" w:eastAsia="Times New Roman" w:hAnsi="Times New Roman" w:cs="Times New Roman"/>
          <w:b/>
          <w:bCs/>
          <w:color w:val="222222"/>
        </w:rPr>
      </w:pPr>
      <w:r>
        <w:rPr>
          <w:rStyle w:val="Lbjegyzet-hivatkozs"/>
          <w:rFonts w:ascii="Times New Roman" w:eastAsia="Times New Roman" w:hAnsi="Times New Roman" w:cs="Times New Roman"/>
          <w:b/>
          <w:bCs/>
          <w:color w:val="222222"/>
        </w:rPr>
        <w:footnoteReference w:id="24"/>
      </w:r>
      <w:r w:rsidR="00BB2DC5" w:rsidRPr="00BB2DC5">
        <w:rPr>
          <w:rFonts w:ascii="Times New Roman" w:eastAsia="Times New Roman" w:hAnsi="Times New Roman" w:cs="Times New Roman"/>
          <w:b/>
          <w:bCs/>
          <w:color w:val="222222"/>
        </w:rPr>
        <w:t>VI. Egyesített Szociális Intézmény Mohács</w:t>
      </w:r>
    </w:p>
    <w:p w:rsidR="00BB2DC5" w:rsidRPr="00BB2DC5" w:rsidRDefault="00BB2DC5" w:rsidP="00BB2DC5">
      <w:pPr>
        <w:spacing w:after="0" w:line="240" w:lineRule="auto"/>
        <w:rPr>
          <w:rFonts w:ascii="Times New Roman" w:eastAsia="Times New Roman" w:hAnsi="Times New Roman" w:cs="Times New Roman"/>
          <w:b/>
          <w:bCs/>
          <w:color w:val="222222"/>
        </w:rPr>
      </w:pPr>
    </w:p>
    <w:tbl>
      <w:tblPr>
        <w:tblW w:w="9356" w:type="dxa"/>
        <w:tblInd w:w="108" w:type="dxa"/>
        <w:tblCellMar>
          <w:left w:w="10" w:type="dxa"/>
          <w:right w:w="10" w:type="dxa"/>
        </w:tblCellMar>
        <w:tblLook w:val="04A0" w:firstRow="1" w:lastRow="0" w:firstColumn="1" w:lastColumn="0" w:noHBand="0" w:noVBand="1"/>
      </w:tblPr>
      <w:tblGrid>
        <w:gridCol w:w="3119"/>
        <w:gridCol w:w="6237"/>
      </w:tblGrid>
      <w:tr w:rsidR="00780E91" w:rsidRPr="00C220A7" w:rsidTr="00830957">
        <w:tc>
          <w:tcPr>
            <w:tcW w:w="311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780E91" w:rsidRPr="00C220A7" w:rsidRDefault="00780E91" w:rsidP="009D0EC2">
            <w:pPr>
              <w:rPr>
                <w:rFonts w:ascii="Times New Roman" w:hAnsi="Times New Roman" w:cs="Times New Roman"/>
                <w:b/>
              </w:rPr>
            </w:pPr>
            <w:r w:rsidRPr="00C220A7">
              <w:rPr>
                <w:rFonts w:ascii="Times New Roman" w:eastAsia="Times New Roman" w:hAnsi="Times New Roman" w:cs="Times New Roman"/>
                <w:b/>
              </w:rPr>
              <w:t>Megnevezés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0E91" w:rsidRPr="00C220A7" w:rsidRDefault="00780E91" w:rsidP="009D0EC2">
            <w:pPr>
              <w:rPr>
                <w:rFonts w:ascii="Times New Roman" w:eastAsia="Calibri" w:hAnsi="Times New Roman" w:cs="Times New Roman"/>
              </w:rPr>
            </w:pPr>
            <w:r w:rsidRPr="00C220A7">
              <w:rPr>
                <w:rFonts w:ascii="Times New Roman" w:eastAsia="Calibri" w:hAnsi="Times New Roman" w:cs="Times New Roman"/>
              </w:rPr>
              <w:t>Intézményi térítési díj</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Belépési hozzájárulás</w:t>
            </w:r>
          </w:p>
        </w:tc>
        <w:tc>
          <w:tcPr>
            <w:tcW w:w="6237" w:type="dxa"/>
            <w:tcBorders>
              <w:top w:val="single" w:sz="4" w:space="0" w:color="auto"/>
              <w:left w:val="single" w:sz="4" w:space="0" w:color="auto"/>
              <w:bottom w:val="single" w:sz="4" w:space="0" w:color="auto"/>
              <w:right w:val="single" w:sz="4" w:space="0" w:color="auto"/>
            </w:tcBorders>
            <w:vAlign w:val="center"/>
          </w:tcPr>
          <w:p w:rsidR="00A76860" w:rsidRDefault="00A76860" w:rsidP="00BB2DC5">
            <w:pPr>
              <w:shd w:val="clear" w:color="auto" w:fill="FFFFFF"/>
              <w:spacing w:after="0" w:line="240" w:lineRule="auto"/>
              <w:jc w:val="both"/>
              <w:rPr>
                <w:rFonts w:ascii="Times New Roman" w:eastAsia="Times New Roman" w:hAnsi="Times New Roman" w:cs="Times New Roman"/>
                <w:b/>
                <w:bCs/>
                <w:color w:val="000000"/>
                <w:u w:val="single"/>
              </w:rPr>
            </w:pPr>
            <w:proofErr w:type="spellStart"/>
            <w:r>
              <w:rPr>
                <w:rFonts w:ascii="Times New Roman" w:eastAsia="Times New Roman" w:hAnsi="Times New Roman" w:cs="Times New Roman"/>
                <w:b/>
                <w:bCs/>
                <w:color w:val="000000"/>
                <w:u w:val="single"/>
              </w:rPr>
              <w:t>Apartmann</w:t>
            </w:r>
            <w:proofErr w:type="spellEnd"/>
            <w:r>
              <w:rPr>
                <w:rFonts w:ascii="Times New Roman" w:eastAsia="Times New Roman" w:hAnsi="Times New Roman" w:cs="Times New Roman"/>
                <w:b/>
                <w:bCs/>
                <w:color w:val="000000"/>
                <w:u w:val="single"/>
              </w:rPr>
              <w:t xml:space="preserve"> részleg:</w:t>
            </w:r>
          </w:p>
          <w:p w:rsidR="00A76860" w:rsidRDefault="00A76860" w:rsidP="00BB2DC5">
            <w:pPr>
              <w:shd w:val="clear" w:color="auto" w:fill="FFFFFF"/>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db 1 ágyas szoba, belépési </w:t>
            </w:r>
            <w:proofErr w:type="gramStart"/>
            <w:r>
              <w:rPr>
                <w:rFonts w:ascii="Times New Roman" w:eastAsia="Times New Roman" w:hAnsi="Times New Roman" w:cs="Times New Roman"/>
                <w:bCs/>
                <w:color w:val="000000"/>
              </w:rPr>
              <w:t>hozzájárulás                  1</w:t>
            </w:r>
            <w:proofErr w:type="gramEnd"/>
            <w:r>
              <w:rPr>
                <w:rFonts w:ascii="Times New Roman" w:eastAsia="Times New Roman" w:hAnsi="Times New Roman" w:cs="Times New Roman"/>
                <w:bCs/>
                <w:color w:val="000000"/>
              </w:rPr>
              <w:t>.500.000,- Ft</w:t>
            </w:r>
          </w:p>
          <w:p w:rsidR="00A76860" w:rsidRPr="00A76860" w:rsidRDefault="00A76860" w:rsidP="00BB2DC5">
            <w:pPr>
              <w:shd w:val="clear" w:color="auto" w:fill="FFFFFF"/>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db kétágyas szoba házastársak </w:t>
            </w:r>
            <w:proofErr w:type="gramStart"/>
            <w:r>
              <w:rPr>
                <w:rFonts w:ascii="Times New Roman" w:eastAsia="Times New Roman" w:hAnsi="Times New Roman" w:cs="Times New Roman"/>
                <w:bCs/>
                <w:color w:val="000000"/>
              </w:rPr>
              <w:t>részére                    2</w:t>
            </w:r>
            <w:proofErr w:type="gramEnd"/>
            <w:r>
              <w:rPr>
                <w:rFonts w:ascii="Times New Roman" w:eastAsia="Times New Roman" w:hAnsi="Times New Roman" w:cs="Times New Roman"/>
                <w:bCs/>
                <w:color w:val="000000"/>
              </w:rPr>
              <w:t>.000.000,- Ft</w:t>
            </w:r>
          </w:p>
          <w:p w:rsidR="00BB2DC5" w:rsidRPr="00BB2DC5" w:rsidRDefault="00BB2DC5" w:rsidP="00BB2DC5">
            <w:pPr>
              <w:shd w:val="clear" w:color="auto" w:fill="FFFFFF"/>
              <w:spacing w:after="0" w:line="240" w:lineRule="auto"/>
              <w:jc w:val="both"/>
              <w:rPr>
                <w:rFonts w:ascii="Times New Roman" w:eastAsia="Times New Roman" w:hAnsi="Times New Roman" w:cs="Times New Roman"/>
                <w:b/>
                <w:bCs/>
                <w:color w:val="000000"/>
                <w:u w:val="single"/>
              </w:rPr>
            </w:pPr>
            <w:r w:rsidRPr="00BB2DC5">
              <w:rPr>
                <w:rFonts w:ascii="Times New Roman" w:eastAsia="Times New Roman" w:hAnsi="Times New Roman" w:cs="Times New Roman"/>
                <w:b/>
                <w:bCs/>
                <w:color w:val="000000"/>
                <w:u w:val="single"/>
              </w:rPr>
              <w:t xml:space="preserve">Flórián részleg: </w:t>
            </w:r>
          </w:p>
          <w:p w:rsidR="00BB2DC5" w:rsidRPr="00BB2DC5" w:rsidRDefault="00BB2DC5" w:rsidP="00BB2DC5">
            <w:pPr>
              <w:shd w:val="clear" w:color="auto" w:fill="FFFFFF"/>
              <w:spacing w:after="0" w:line="240" w:lineRule="auto"/>
              <w:jc w:val="both"/>
              <w:rPr>
                <w:rFonts w:ascii="Times New Roman" w:eastAsia="Times New Roman" w:hAnsi="Times New Roman" w:cs="Times New Roman"/>
                <w:bCs/>
                <w:color w:val="000000"/>
              </w:rPr>
            </w:pPr>
            <w:r w:rsidRPr="00BB2DC5">
              <w:rPr>
                <w:rFonts w:ascii="Times New Roman" w:eastAsia="Times New Roman" w:hAnsi="Times New Roman" w:cs="Times New Roman"/>
                <w:bCs/>
                <w:color w:val="000000"/>
              </w:rPr>
              <w:t>4 db 1 ágyas szoba (két szobához 1 fürdőszoba</w:t>
            </w:r>
            <w:proofErr w:type="gramStart"/>
            <w:r w:rsidRPr="00BB2DC5">
              <w:rPr>
                <w:rFonts w:ascii="Times New Roman" w:eastAsia="Times New Roman" w:hAnsi="Times New Roman" w:cs="Times New Roman"/>
                <w:bCs/>
                <w:color w:val="000000"/>
              </w:rPr>
              <w:t xml:space="preserve">)        </w:t>
            </w:r>
            <w:r w:rsidR="00780E91">
              <w:rPr>
                <w:rFonts w:ascii="Times New Roman" w:eastAsia="Times New Roman" w:hAnsi="Times New Roman" w:cs="Times New Roman"/>
                <w:bCs/>
                <w:color w:val="000000"/>
              </w:rPr>
              <w:t xml:space="preserve">  </w:t>
            </w:r>
            <w:r w:rsidRPr="00BB2DC5">
              <w:rPr>
                <w:rFonts w:ascii="Times New Roman" w:eastAsia="Times New Roman" w:hAnsi="Times New Roman" w:cs="Times New Roman"/>
                <w:bCs/>
                <w:color w:val="000000"/>
              </w:rPr>
              <w:t>600.</w:t>
            </w:r>
            <w:proofErr w:type="gramEnd"/>
            <w:r w:rsidRPr="00BB2DC5">
              <w:rPr>
                <w:rFonts w:ascii="Times New Roman" w:eastAsia="Times New Roman" w:hAnsi="Times New Roman" w:cs="Times New Roman"/>
                <w:bCs/>
                <w:color w:val="000000"/>
              </w:rPr>
              <w:t>000,- Ft</w:t>
            </w:r>
          </w:p>
          <w:p w:rsidR="00BB2DC5" w:rsidRPr="00BB2DC5" w:rsidRDefault="00BB2DC5" w:rsidP="00BB2DC5">
            <w:pPr>
              <w:shd w:val="clear" w:color="auto" w:fill="FFFFFF"/>
              <w:spacing w:after="0" w:line="240" w:lineRule="auto"/>
              <w:jc w:val="both"/>
              <w:rPr>
                <w:rFonts w:ascii="Times New Roman" w:eastAsia="Times New Roman" w:hAnsi="Times New Roman" w:cs="Times New Roman"/>
                <w:b/>
                <w:bCs/>
                <w:color w:val="000000"/>
                <w:u w:val="single"/>
              </w:rPr>
            </w:pPr>
            <w:r w:rsidRPr="00BB2DC5">
              <w:rPr>
                <w:rFonts w:ascii="Times New Roman" w:eastAsia="Times New Roman" w:hAnsi="Times New Roman" w:cs="Times New Roman"/>
                <w:b/>
                <w:bCs/>
                <w:color w:val="000000"/>
                <w:u w:val="single"/>
              </w:rPr>
              <w:t xml:space="preserve">Gólya 42. részleg </w:t>
            </w:r>
          </w:p>
          <w:p w:rsidR="00BB2DC5" w:rsidRPr="00BB2DC5" w:rsidRDefault="00BB2DC5" w:rsidP="00BB2DC5">
            <w:pPr>
              <w:shd w:val="clear" w:color="auto" w:fill="FFFFFF"/>
              <w:spacing w:after="0" w:line="240" w:lineRule="auto"/>
              <w:jc w:val="both"/>
              <w:rPr>
                <w:rFonts w:ascii="Times New Roman" w:eastAsia="Times New Roman" w:hAnsi="Times New Roman" w:cs="Times New Roman"/>
                <w:bCs/>
                <w:color w:val="000000"/>
              </w:rPr>
            </w:pPr>
            <w:r w:rsidRPr="00BB2DC5">
              <w:rPr>
                <w:rFonts w:ascii="Times New Roman" w:eastAsia="Times New Roman" w:hAnsi="Times New Roman" w:cs="Times New Roman"/>
                <w:bCs/>
                <w:color w:val="000000"/>
              </w:rPr>
              <w:t>1 db 1 ágyas szoba fürdőszobával</w:t>
            </w:r>
            <w:proofErr w:type="gramStart"/>
            <w:r w:rsidRPr="00BB2DC5">
              <w:rPr>
                <w:rFonts w:ascii="Times New Roman" w:eastAsia="Times New Roman" w:hAnsi="Times New Roman" w:cs="Times New Roman"/>
                <w:bCs/>
                <w:color w:val="000000"/>
              </w:rPr>
              <w:t xml:space="preserve">: </w:t>
            </w:r>
            <w:r w:rsidRPr="00BB2DC5">
              <w:rPr>
                <w:rFonts w:ascii="Times New Roman" w:eastAsia="Times New Roman" w:hAnsi="Times New Roman" w:cs="Times New Roman"/>
                <w:bCs/>
                <w:color w:val="000000"/>
              </w:rPr>
              <w:tab/>
              <w:t xml:space="preserve">                      600.</w:t>
            </w:r>
            <w:proofErr w:type="gramEnd"/>
            <w:r w:rsidRPr="00BB2DC5">
              <w:rPr>
                <w:rFonts w:ascii="Times New Roman" w:eastAsia="Times New Roman" w:hAnsi="Times New Roman" w:cs="Times New Roman"/>
                <w:bCs/>
                <w:color w:val="000000"/>
              </w:rPr>
              <w:t>000,- Ft</w:t>
            </w:r>
          </w:p>
          <w:p w:rsidR="00BB2DC5" w:rsidRPr="00BB2DC5" w:rsidRDefault="00BB2DC5" w:rsidP="00BB2DC5">
            <w:pPr>
              <w:shd w:val="clear" w:color="auto" w:fill="FFFFFF"/>
              <w:spacing w:after="0" w:line="240" w:lineRule="auto"/>
              <w:jc w:val="both"/>
              <w:rPr>
                <w:rFonts w:ascii="Times New Roman" w:eastAsia="Times New Roman" w:hAnsi="Times New Roman" w:cs="Times New Roman"/>
                <w:bCs/>
                <w:color w:val="000000"/>
              </w:rPr>
            </w:pPr>
            <w:r w:rsidRPr="00BB2DC5">
              <w:rPr>
                <w:rFonts w:ascii="Times New Roman" w:eastAsia="Times New Roman" w:hAnsi="Times New Roman" w:cs="Times New Roman"/>
                <w:bCs/>
                <w:color w:val="000000"/>
              </w:rPr>
              <w:t xml:space="preserve">2 db tetőtéri, 1 ágyas </w:t>
            </w:r>
            <w:proofErr w:type="gramStart"/>
            <w:r w:rsidRPr="00BB2DC5">
              <w:rPr>
                <w:rFonts w:ascii="Times New Roman" w:eastAsia="Times New Roman" w:hAnsi="Times New Roman" w:cs="Times New Roman"/>
                <w:bCs/>
                <w:color w:val="000000"/>
              </w:rPr>
              <w:t>szoba  (</w:t>
            </w:r>
            <w:proofErr w:type="gramEnd"/>
            <w:r w:rsidRPr="00BB2DC5">
              <w:rPr>
                <w:rFonts w:ascii="Times New Roman" w:eastAsia="Times New Roman" w:hAnsi="Times New Roman" w:cs="Times New Roman"/>
                <w:bCs/>
                <w:color w:val="000000"/>
              </w:rPr>
              <w:t xml:space="preserve">fürdőszoba a folyosón) </w:t>
            </w:r>
            <w:r w:rsidR="00780E91">
              <w:rPr>
                <w:rFonts w:ascii="Times New Roman" w:eastAsia="Times New Roman" w:hAnsi="Times New Roman" w:cs="Times New Roman"/>
                <w:bCs/>
                <w:color w:val="000000"/>
              </w:rPr>
              <w:t xml:space="preserve"> </w:t>
            </w:r>
            <w:r w:rsidRPr="00BB2DC5">
              <w:rPr>
                <w:rFonts w:ascii="Times New Roman" w:eastAsia="Times New Roman" w:hAnsi="Times New Roman" w:cs="Times New Roman"/>
                <w:bCs/>
                <w:color w:val="000000"/>
              </w:rPr>
              <w:t>400.000,- Ft</w:t>
            </w:r>
          </w:p>
          <w:p w:rsidR="00BB2DC5" w:rsidRPr="00BB2DC5" w:rsidRDefault="00BB2DC5" w:rsidP="00A76860">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Minden más esetben</w:t>
            </w:r>
            <w:proofErr w:type="gramStart"/>
            <w:r w:rsidRPr="00BB2DC5">
              <w:rPr>
                <w:rFonts w:ascii="Times New Roman" w:eastAsia="Times New Roman" w:hAnsi="Times New Roman" w:cs="Times New Roman"/>
                <w:bCs/>
                <w:color w:val="222222"/>
              </w:rPr>
              <w:t xml:space="preserve">:                                                   </w:t>
            </w:r>
            <w:r w:rsidR="00780E91">
              <w:rPr>
                <w:rFonts w:ascii="Times New Roman" w:eastAsia="Times New Roman" w:hAnsi="Times New Roman" w:cs="Times New Roman"/>
                <w:bCs/>
                <w:color w:val="222222"/>
              </w:rPr>
              <w:t xml:space="preserve"> 3</w:t>
            </w:r>
            <w:r w:rsidR="00A76860">
              <w:rPr>
                <w:rFonts w:ascii="Times New Roman" w:eastAsia="Times New Roman" w:hAnsi="Times New Roman" w:cs="Times New Roman"/>
                <w:bCs/>
                <w:color w:val="222222"/>
              </w:rPr>
              <w:t>77</w:t>
            </w:r>
            <w:r w:rsidRPr="00BB2DC5">
              <w:rPr>
                <w:rFonts w:ascii="Times New Roman" w:eastAsia="Times New Roman" w:hAnsi="Times New Roman" w:cs="Times New Roman"/>
                <w:bCs/>
                <w:color w:val="222222"/>
              </w:rPr>
              <w:t>.</w:t>
            </w:r>
            <w:proofErr w:type="gramEnd"/>
            <w:r w:rsidRPr="00BB2DC5">
              <w:rPr>
                <w:rFonts w:ascii="Times New Roman" w:eastAsia="Times New Roman" w:hAnsi="Times New Roman" w:cs="Times New Roman"/>
                <w:bCs/>
                <w:color w:val="222222"/>
              </w:rPr>
              <w:t>000,- Ft</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Házi segítségnyújtás – személyi gondozás</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901DC3"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860</w:t>
            </w:r>
            <w:r w:rsidR="00BB2DC5" w:rsidRPr="00BB2DC5">
              <w:rPr>
                <w:rFonts w:ascii="Times New Roman" w:eastAsia="Times New Roman" w:hAnsi="Times New Roman" w:cs="Times New Roman"/>
                <w:bCs/>
                <w:color w:val="222222"/>
              </w:rPr>
              <w:t>,- Ft</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Házi segítségnyújtás - szociális segítés</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0,- Ft/óra</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Házi segítségnyújtás – személyi gondozás Sátorhely községben</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0,- Ft</w:t>
            </w:r>
            <w:r w:rsidR="00A76860">
              <w:rPr>
                <w:rFonts w:ascii="Times New Roman" w:eastAsia="Times New Roman" w:hAnsi="Times New Roman" w:cs="Times New Roman"/>
                <w:bCs/>
                <w:color w:val="222222"/>
              </w:rPr>
              <w:t>/óra</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Házi segítségnyújtás - szociális segítés Sátorhely községben</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0,- Ft/óra</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Étkeztetés Sátorhely községben</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901DC3"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9</w:t>
            </w:r>
            <w:r w:rsidR="00830957">
              <w:rPr>
                <w:rFonts w:ascii="Times New Roman" w:eastAsia="Times New Roman" w:hAnsi="Times New Roman" w:cs="Times New Roman"/>
                <w:bCs/>
                <w:color w:val="222222"/>
              </w:rPr>
              <w:t>0</w:t>
            </w:r>
            <w:r w:rsidR="00780E91">
              <w:rPr>
                <w:rFonts w:ascii="Times New Roman" w:eastAsia="Times New Roman" w:hAnsi="Times New Roman" w:cs="Times New Roman"/>
                <w:bCs/>
                <w:color w:val="222222"/>
              </w:rPr>
              <w:t>0</w:t>
            </w:r>
            <w:r w:rsidR="00BB2DC5" w:rsidRPr="00BB2DC5">
              <w:rPr>
                <w:rFonts w:ascii="Times New Roman" w:eastAsia="Times New Roman" w:hAnsi="Times New Roman" w:cs="Times New Roman"/>
                <w:bCs/>
                <w:color w:val="222222"/>
              </w:rPr>
              <w:t>,</w:t>
            </w:r>
            <w:proofErr w:type="spellStart"/>
            <w:r w:rsidR="00BB2DC5" w:rsidRPr="00BB2DC5">
              <w:rPr>
                <w:rFonts w:ascii="Times New Roman" w:eastAsia="Times New Roman" w:hAnsi="Times New Roman" w:cs="Times New Roman"/>
                <w:bCs/>
                <w:color w:val="222222"/>
              </w:rPr>
              <w:t>-Ft</w:t>
            </w:r>
            <w:proofErr w:type="spellEnd"/>
            <w:r w:rsidR="00BB2DC5" w:rsidRPr="00BB2DC5">
              <w:rPr>
                <w:rFonts w:ascii="Times New Roman" w:eastAsia="Times New Roman" w:hAnsi="Times New Roman" w:cs="Times New Roman"/>
                <w:bCs/>
                <w:color w:val="222222"/>
              </w:rPr>
              <w:t>/nap</w:t>
            </w:r>
          </w:p>
        </w:tc>
      </w:tr>
      <w:tr w:rsidR="00830957"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830957" w:rsidRDefault="00830957" w:rsidP="00BB2DC5">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Bevásárlás, gyógyszerkiváltás, kísérés</w:t>
            </w:r>
          </w:p>
          <w:p w:rsidR="00830957" w:rsidRDefault="00830957" w:rsidP="00BB2DC5">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információnyújtás, tanácsadás </w:t>
            </w:r>
          </w:p>
          <w:p w:rsidR="00830957" w:rsidRDefault="00830957" w:rsidP="00BB2DC5">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lastRenderedPageBreak/>
              <w:t xml:space="preserve">és mentális támogatás (beszélgetés) </w:t>
            </w:r>
          </w:p>
          <w:p w:rsidR="00830957" w:rsidRDefault="00830957" w:rsidP="00830957">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segítségnyújtás ételkészítésben, és étkezés előkészítésben</w:t>
            </w:r>
          </w:p>
          <w:p w:rsidR="00830957" w:rsidRDefault="00830957" w:rsidP="00830957">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mosogatás</w:t>
            </w:r>
          </w:p>
          <w:p w:rsidR="00830957" w:rsidRPr="00BB2DC5" w:rsidRDefault="00830957" w:rsidP="00830957">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mosás, vasalás</w:t>
            </w:r>
          </w:p>
        </w:tc>
        <w:tc>
          <w:tcPr>
            <w:tcW w:w="6237" w:type="dxa"/>
            <w:tcBorders>
              <w:top w:val="single" w:sz="4" w:space="0" w:color="auto"/>
              <w:left w:val="single" w:sz="4" w:space="0" w:color="auto"/>
              <w:bottom w:val="single" w:sz="4" w:space="0" w:color="auto"/>
              <w:right w:val="single" w:sz="4" w:space="0" w:color="auto"/>
            </w:tcBorders>
            <w:vAlign w:val="center"/>
          </w:tcPr>
          <w:p w:rsidR="00830957" w:rsidRDefault="00830957"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lastRenderedPageBreak/>
              <w:t>0,- Ft</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lastRenderedPageBreak/>
              <w:t>Jelzőrendszeres házi segítségnyújtás</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100,- Ft/nap</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Időskorúak nappali ellátása csak tartózkodással</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0,- Ft</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proofErr w:type="spellStart"/>
            <w:r w:rsidRPr="00BB2DC5">
              <w:rPr>
                <w:rFonts w:ascii="Times New Roman" w:eastAsia="Times New Roman" w:hAnsi="Times New Roman" w:cs="Times New Roman"/>
                <w:bCs/>
                <w:color w:val="222222"/>
              </w:rPr>
              <w:t>Demens</w:t>
            </w:r>
            <w:proofErr w:type="spellEnd"/>
            <w:r w:rsidRPr="00BB2DC5">
              <w:rPr>
                <w:rFonts w:ascii="Times New Roman" w:eastAsia="Times New Roman" w:hAnsi="Times New Roman" w:cs="Times New Roman"/>
                <w:bCs/>
                <w:color w:val="222222"/>
              </w:rPr>
              <w:t xml:space="preserve"> személyek nappali intézményi ellátása</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901DC3"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2.165</w:t>
            </w:r>
            <w:r w:rsidR="00BB2DC5" w:rsidRPr="00BB2DC5">
              <w:rPr>
                <w:rFonts w:ascii="Times New Roman" w:eastAsia="Times New Roman" w:hAnsi="Times New Roman" w:cs="Times New Roman"/>
                <w:bCs/>
                <w:color w:val="222222"/>
              </w:rPr>
              <w:t>,- Ft/nap</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830957" w:rsidRDefault="00901DC3" w:rsidP="00BB2DC5">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É</w:t>
            </w:r>
            <w:r w:rsidR="00BB2DC5" w:rsidRPr="00BB2DC5">
              <w:rPr>
                <w:rFonts w:ascii="Times New Roman" w:eastAsia="Times New Roman" w:hAnsi="Times New Roman" w:cs="Times New Roman"/>
                <w:bCs/>
                <w:color w:val="222222"/>
              </w:rPr>
              <w:t xml:space="preserve">tkeztetés </w:t>
            </w:r>
          </w:p>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kiszállítással</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901DC3"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72</w:t>
            </w:r>
            <w:r w:rsidR="00780E91">
              <w:rPr>
                <w:rFonts w:ascii="Times New Roman" w:eastAsia="Times New Roman" w:hAnsi="Times New Roman" w:cs="Times New Roman"/>
                <w:bCs/>
                <w:color w:val="222222"/>
              </w:rPr>
              <w:t>5</w:t>
            </w:r>
            <w:r w:rsidR="00BB2DC5" w:rsidRPr="00BB2DC5">
              <w:rPr>
                <w:rFonts w:ascii="Times New Roman" w:eastAsia="Times New Roman" w:hAnsi="Times New Roman" w:cs="Times New Roman"/>
                <w:bCs/>
                <w:color w:val="222222"/>
              </w:rPr>
              <w:t>,- Ft/nap</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2E198F" w:rsidP="00830957">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Étkezés kiszállítással idősek klubjá</w:t>
            </w:r>
            <w:r w:rsidR="00901DC3">
              <w:rPr>
                <w:rFonts w:ascii="Times New Roman" w:eastAsia="Times New Roman" w:hAnsi="Times New Roman" w:cs="Times New Roman"/>
                <w:bCs/>
                <w:color w:val="222222"/>
              </w:rPr>
              <w:t>ban (napi 4x étkeztetésre)</w:t>
            </w:r>
            <w:r w:rsidR="00BB2DC5" w:rsidRPr="00BB2DC5">
              <w:rPr>
                <w:rFonts w:ascii="Times New Roman" w:eastAsia="Times New Roman" w:hAnsi="Times New Roman" w:cs="Times New Roman"/>
                <w:bCs/>
                <w:color w:val="2222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901DC3"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940</w:t>
            </w:r>
            <w:r w:rsidR="00BB2DC5" w:rsidRPr="00BB2DC5">
              <w:rPr>
                <w:rFonts w:ascii="Times New Roman" w:eastAsia="Times New Roman" w:hAnsi="Times New Roman" w:cs="Times New Roman"/>
                <w:bCs/>
                <w:color w:val="222222"/>
              </w:rPr>
              <w:t>,- Ft/nap</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Bentlakásos ellátás – átlagos ápolású igényű ellátottak</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780E91"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3.24</w:t>
            </w:r>
            <w:r w:rsidR="00BB2DC5" w:rsidRPr="00BB2DC5">
              <w:rPr>
                <w:rFonts w:ascii="Times New Roman" w:eastAsia="Times New Roman" w:hAnsi="Times New Roman" w:cs="Times New Roman"/>
                <w:bCs/>
                <w:color w:val="222222"/>
              </w:rPr>
              <w:t>0,- Ft/nap</w:t>
            </w:r>
          </w:p>
        </w:tc>
      </w:tr>
      <w:tr w:rsidR="00BB2DC5" w:rsidRPr="00BB2DC5" w:rsidTr="0083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 xml:space="preserve">Bentlakásos ellátás – </w:t>
            </w:r>
            <w:proofErr w:type="spellStart"/>
            <w:r w:rsidRPr="00BB2DC5">
              <w:rPr>
                <w:rFonts w:ascii="Times New Roman" w:eastAsia="Times New Roman" w:hAnsi="Times New Roman" w:cs="Times New Roman"/>
                <w:bCs/>
                <w:color w:val="222222"/>
              </w:rPr>
              <w:t>demens</w:t>
            </w:r>
            <w:proofErr w:type="spellEnd"/>
            <w:r w:rsidRPr="00BB2DC5">
              <w:rPr>
                <w:rFonts w:ascii="Times New Roman" w:eastAsia="Times New Roman" w:hAnsi="Times New Roman" w:cs="Times New Roman"/>
                <w:bCs/>
                <w:color w:val="222222"/>
              </w:rPr>
              <w:t xml:space="preserve"> betegek</w:t>
            </w:r>
          </w:p>
        </w:tc>
        <w:tc>
          <w:tcPr>
            <w:tcW w:w="6237" w:type="dxa"/>
            <w:tcBorders>
              <w:top w:val="single" w:sz="4" w:space="0" w:color="auto"/>
              <w:left w:val="single" w:sz="4" w:space="0" w:color="auto"/>
              <w:bottom w:val="single" w:sz="4" w:space="0" w:color="auto"/>
              <w:right w:val="single" w:sz="4" w:space="0" w:color="auto"/>
            </w:tcBorders>
            <w:vAlign w:val="center"/>
          </w:tcPr>
          <w:p w:rsidR="00BB2DC5" w:rsidRPr="00BB2DC5" w:rsidRDefault="00780E91"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3.02</w:t>
            </w:r>
            <w:r w:rsidR="00BB2DC5" w:rsidRPr="00BB2DC5">
              <w:rPr>
                <w:rFonts w:ascii="Times New Roman" w:eastAsia="Times New Roman" w:hAnsi="Times New Roman" w:cs="Times New Roman"/>
                <w:bCs/>
                <w:color w:val="222222"/>
              </w:rPr>
              <w:t>0,- Ft/nap</w:t>
            </w:r>
          </w:p>
        </w:tc>
      </w:tr>
    </w:tbl>
    <w:p w:rsidR="00BB2DC5" w:rsidRPr="00BB2DC5" w:rsidRDefault="00BB2DC5" w:rsidP="00BB2DC5">
      <w:pPr>
        <w:keepNext/>
        <w:keepLines/>
        <w:spacing w:after="0" w:line="240" w:lineRule="auto"/>
        <w:outlineLvl w:val="7"/>
        <w:rPr>
          <w:rFonts w:ascii="Times New Roman" w:eastAsia="Times New Roman" w:hAnsi="Times New Roman" w:cs="Times New Roman"/>
          <w:b/>
        </w:rPr>
      </w:pPr>
    </w:p>
    <w:p w:rsidR="00BB2DC5" w:rsidRDefault="003764F0" w:rsidP="00BB2DC5">
      <w:pPr>
        <w:keepNext/>
        <w:keepLines/>
        <w:spacing w:after="0" w:line="240" w:lineRule="auto"/>
        <w:outlineLvl w:val="7"/>
        <w:rPr>
          <w:rFonts w:ascii="Times New Roman" w:eastAsia="Times New Roman" w:hAnsi="Times New Roman" w:cs="Times New Roman"/>
          <w:b/>
        </w:rPr>
      </w:pPr>
      <w:r>
        <w:rPr>
          <w:rStyle w:val="Lbjegyzet-hivatkozs"/>
          <w:rFonts w:ascii="Times New Roman" w:eastAsia="Times New Roman" w:hAnsi="Times New Roman" w:cs="Times New Roman"/>
          <w:b/>
        </w:rPr>
        <w:footnoteReference w:id="25"/>
      </w:r>
      <w:r w:rsidR="00BB2DC5" w:rsidRPr="00BB2DC5">
        <w:rPr>
          <w:rFonts w:ascii="Times New Roman" w:eastAsia="Times New Roman" w:hAnsi="Times New Roman" w:cs="Times New Roman"/>
          <w:b/>
        </w:rPr>
        <w:t>VII. Sombereki Szociális Otthon</w:t>
      </w:r>
    </w:p>
    <w:p w:rsidR="003764F0" w:rsidRPr="00BB2DC5" w:rsidRDefault="003764F0" w:rsidP="00BB2DC5">
      <w:pPr>
        <w:keepNext/>
        <w:keepLines/>
        <w:spacing w:after="0" w:line="240" w:lineRule="auto"/>
        <w:outlineLvl w:val="7"/>
        <w:rPr>
          <w:rFonts w:ascii="Times New Roman" w:eastAsia="Times New Roman" w:hAnsi="Times New Roman" w:cs="Times New Roman"/>
          <w:b/>
        </w:rPr>
      </w:pPr>
    </w:p>
    <w:tbl>
      <w:tblPr>
        <w:tblW w:w="9214" w:type="dxa"/>
        <w:tblInd w:w="108" w:type="dxa"/>
        <w:tblCellMar>
          <w:left w:w="10" w:type="dxa"/>
          <w:right w:w="10" w:type="dxa"/>
        </w:tblCellMar>
        <w:tblLook w:val="04A0" w:firstRow="1" w:lastRow="0" w:firstColumn="1" w:lastColumn="0" w:noHBand="0" w:noVBand="1"/>
      </w:tblPr>
      <w:tblGrid>
        <w:gridCol w:w="2977"/>
        <w:gridCol w:w="6237"/>
      </w:tblGrid>
      <w:tr w:rsidR="00780E91" w:rsidRPr="00C220A7" w:rsidTr="00BC14B5">
        <w:tc>
          <w:tcPr>
            <w:tcW w:w="297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780E91" w:rsidRPr="00C220A7" w:rsidRDefault="00780E91" w:rsidP="009D0EC2">
            <w:pPr>
              <w:rPr>
                <w:rFonts w:ascii="Times New Roman" w:hAnsi="Times New Roman" w:cs="Times New Roman"/>
                <w:b/>
              </w:rPr>
            </w:pPr>
            <w:r w:rsidRPr="00C220A7">
              <w:rPr>
                <w:rFonts w:ascii="Times New Roman" w:eastAsia="Times New Roman" w:hAnsi="Times New Roman" w:cs="Times New Roman"/>
                <w:b/>
              </w:rPr>
              <w:t>Megnevezés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80E91" w:rsidRPr="00C220A7" w:rsidRDefault="00780E91" w:rsidP="009D0EC2">
            <w:pPr>
              <w:rPr>
                <w:rFonts w:ascii="Times New Roman" w:eastAsia="Calibri" w:hAnsi="Times New Roman" w:cs="Times New Roman"/>
              </w:rPr>
            </w:pPr>
            <w:r w:rsidRPr="00C220A7">
              <w:rPr>
                <w:rFonts w:ascii="Times New Roman" w:eastAsia="Calibri" w:hAnsi="Times New Roman" w:cs="Times New Roman"/>
              </w:rPr>
              <w:t>Intézményi térítési díj</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Belépési hozzájárulás</w:t>
            </w:r>
          </w:p>
        </w:tc>
        <w:tc>
          <w:tcPr>
            <w:tcW w:w="6237" w:type="dxa"/>
            <w:tcBorders>
              <w:top w:val="single" w:sz="4" w:space="0" w:color="auto"/>
              <w:left w:val="single" w:sz="4" w:space="0" w:color="auto"/>
              <w:bottom w:val="single" w:sz="4" w:space="0" w:color="auto"/>
              <w:right w:val="single" w:sz="4" w:space="0" w:color="auto"/>
            </w:tcBorders>
          </w:tcPr>
          <w:p w:rsidR="00BB2DC5" w:rsidRPr="00BB2DC5" w:rsidRDefault="00830957" w:rsidP="00BB2DC5">
            <w:pPr>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bCs/>
                <w:color w:val="222222"/>
              </w:rPr>
              <w:t>377</w:t>
            </w:r>
            <w:r w:rsidR="00BB2DC5" w:rsidRPr="00BB2DC5">
              <w:rPr>
                <w:rFonts w:ascii="Times New Roman" w:eastAsia="Times New Roman" w:hAnsi="Times New Roman" w:cs="Times New Roman"/>
                <w:bCs/>
                <w:color w:val="222222"/>
              </w:rPr>
              <w:t>.000,- Ft</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 xml:space="preserve">Házi </w:t>
            </w:r>
            <w:proofErr w:type="gramStart"/>
            <w:r w:rsidRPr="00BB2DC5">
              <w:rPr>
                <w:rFonts w:ascii="Times New Roman" w:eastAsia="Times New Roman" w:hAnsi="Times New Roman" w:cs="Times New Roman"/>
                <w:bCs/>
                <w:color w:val="222222"/>
              </w:rPr>
              <w:t>segítségnyújtás-személyi gondozás</w:t>
            </w:r>
            <w:proofErr w:type="gramEnd"/>
          </w:p>
        </w:tc>
        <w:tc>
          <w:tcPr>
            <w:tcW w:w="623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jc w:val="center"/>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0,- Ft/óra</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 xml:space="preserve">Házi </w:t>
            </w:r>
            <w:proofErr w:type="gramStart"/>
            <w:r w:rsidRPr="00BB2DC5">
              <w:rPr>
                <w:rFonts w:ascii="Times New Roman" w:eastAsia="Times New Roman" w:hAnsi="Times New Roman" w:cs="Times New Roman"/>
                <w:bCs/>
                <w:color w:val="222222"/>
              </w:rPr>
              <w:t>segítségnyújtás-szociális segítés</w:t>
            </w:r>
            <w:proofErr w:type="gramEnd"/>
          </w:p>
        </w:tc>
        <w:tc>
          <w:tcPr>
            <w:tcW w:w="623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 xml:space="preserve">0,- Ft </w:t>
            </w:r>
            <w:r w:rsidR="00780E91">
              <w:rPr>
                <w:rFonts w:ascii="Times New Roman" w:eastAsia="Times New Roman" w:hAnsi="Times New Roman" w:cs="Times New Roman"/>
                <w:bCs/>
                <w:color w:val="222222"/>
              </w:rPr>
              <w:t>óra</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Jelzőrendszeres házi segítségnyújtás</w:t>
            </w:r>
          </w:p>
        </w:tc>
        <w:tc>
          <w:tcPr>
            <w:tcW w:w="623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jc w:val="center"/>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0,- Ft/nap</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Pr>
          <w:p w:rsidR="00BB2DC5" w:rsidRPr="00BB2DC5" w:rsidRDefault="00BB2DC5" w:rsidP="00BB2DC5">
            <w:pPr>
              <w:spacing w:after="0" w:line="240" w:lineRule="auto"/>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 xml:space="preserve">Fogyatékos és </w:t>
            </w:r>
            <w:proofErr w:type="spellStart"/>
            <w:r w:rsidRPr="00BB2DC5">
              <w:rPr>
                <w:rFonts w:ascii="Times New Roman" w:eastAsia="Times New Roman" w:hAnsi="Times New Roman" w:cs="Times New Roman"/>
                <w:bCs/>
                <w:color w:val="222222"/>
              </w:rPr>
              <w:t>demens</w:t>
            </w:r>
            <w:proofErr w:type="spellEnd"/>
            <w:r w:rsidRPr="00BB2DC5">
              <w:rPr>
                <w:rFonts w:ascii="Times New Roman" w:eastAsia="Times New Roman" w:hAnsi="Times New Roman" w:cs="Times New Roman"/>
                <w:bCs/>
                <w:color w:val="222222"/>
              </w:rPr>
              <w:t xml:space="preserve"> személyek nappali ellátása</w:t>
            </w:r>
          </w:p>
        </w:tc>
        <w:tc>
          <w:tcPr>
            <w:tcW w:w="6237" w:type="dxa"/>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0,- Ft/nap</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Pr>
          <w:p w:rsidR="00BB2DC5" w:rsidRPr="00BB2DC5" w:rsidRDefault="00BB2DC5" w:rsidP="00BB2DC5">
            <w:pPr>
              <w:spacing w:after="0" w:line="240" w:lineRule="auto"/>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Időskorúak nappali intézményi ellátása</w:t>
            </w:r>
          </w:p>
        </w:tc>
        <w:tc>
          <w:tcPr>
            <w:tcW w:w="6237" w:type="dxa"/>
          </w:tcPr>
          <w:p w:rsidR="00BB2DC5" w:rsidRPr="00BB2DC5" w:rsidRDefault="00BB2DC5" w:rsidP="00BB2DC5">
            <w:pPr>
              <w:spacing w:after="0" w:line="240" w:lineRule="auto"/>
              <w:jc w:val="center"/>
              <w:rPr>
                <w:rFonts w:ascii="Times New Roman" w:eastAsia="Times New Roman" w:hAnsi="Times New Roman" w:cs="Times New Roman"/>
                <w:bCs/>
                <w:color w:val="222222"/>
              </w:rPr>
            </w:pPr>
            <w:r w:rsidRPr="00BB2DC5">
              <w:rPr>
                <w:rFonts w:ascii="Times New Roman" w:eastAsia="Times New Roman" w:hAnsi="Times New Roman" w:cs="Times New Roman"/>
                <w:bCs/>
                <w:color w:val="222222"/>
              </w:rPr>
              <w:t>0,- Ft/nap</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Pr>
          <w:p w:rsidR="00BB2DC5" w:rsidRPr="00BB2DC5" w:rsidRDefault="00BB2DC5" w:rsidP="00BB2DC5">
            <w:pPr>
              <w:spacing w:after="0" w:line="240" w:lineRule="auto"/>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Bentlakásos ellátás – átlagos ápolású igényű ellátottak</w:t>
            </w:r>
          </w:p>
        </w:tc>
        <w:tc>
          <w:tcPr>
            <w:tcW w:w="6237" w:type="dxa"/>
          </w:tcPr>
          <w:p w:rsidR="00BB2DC5" w:rsidRPr="00BB2DC5" w:rsidRDefault="002E198F" w:rsidP="00BB2DC5">
            <w:pPr>
              <w:spacing w:after="0" w:line="240" w:lineRule="auto"/>
              <w:jc w:val="center"/>
              <w:rPr>
                <w:rFonts w:ascii="Times New Roman" w:eastAsia="Times New Roman" w:hAnsi="Times New Roman" w:cs="Times New Roman"/>
                <w:bCs/>
                <w:color w:val="222222"/>
              </w:rPr>
            </w:pPr>
            <w:r>
              <w:rPr>
                <w:rFonts w:ascii="Times New Roman" w:eastAsia="Times New Roman" w:hAnsi="Times New Roman" w:cs="Times New Roman"/>
                <w:bCs/>
                <w:color w:val="222222"/>
              </w:rPr>
              <w:t>3.050</w:t>
            </w:r>
            <w:r w:rsidR="00BB2DC5" w:rsidRPr="00BB2DC5">
              <w:rPr>
                <w:rFonts w:ascii="Times New Roman" w:eastAsia="Times New Roman" w:hAnsi="Times New Roman" w:cs="Times New Roman"/>
                <w:bCs/>
                <w:color w:val="222222"/>
              </w:rPr>
              <w:t>,- Ft/nap</w:t>
            </w:r>
          </w:p>
        </w:tc>
      </w:tr>
      <w:tr w:rsidR="00BB2DC5" w:rsidRPr="00BB2DC5" w:rsidTr="00BC1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977" w:type="dxa"/>
            <w:tcBorders>
              <w:top w:val="single" w:sz="4" w:space="0" w:color="auto"/>
              <w:left w:val="single" w:sz="4" w:space="0" w:color="auto"/>
              <w:bottom w:val="single" w:sz="4" w:space="0" w:color="auto"/>
              <w:right w:val="single" w:sz="4" w:space="0" w:color="auto"/>
            </w:tcBorders>
          </w:tcPr>
          <w:p w:rsidR="00BB2DC5" w:rsidRPr="00BB2DC5" w:rsidRDefault="00BB2DC5" w:rsidP="00BB2DC5">
            <w:pPr>
              <w:spacing w:after="0" w:line="240" w:lineRule="auto"/>
              <w:rPr>
                <w:rFonts w:ascii="Times New Roman" w:eastAsia="Times New Roman" w:hAnsi="Times New Roman" w:cs="Times New Roman"/>
                <w:color w:val="222222"/>
              </w:rPr>
            </w:pPr>
            <w:r w:rsidRPr="00BB2DC5">
              <w:rPr>
                <w:rFonts w:ascii="Times New Roman" w:eastAsia="Times New Roman" w:hAnsi="Times New Roman" w:cs="Times New Roman"/>
                <w:bCs/>
                <w:color w:val="222222"/>
              </w:rPr>
              <w:t xml:space="preserve">Bentlakásos ellátás – </w:t>
            </w:r>
            <w:proofErr w:type="spellStart"/>
            <w:r w:rsidRPr="00BB2DC5">
              <w:rPr>
                <w:rFonts w:ascii="Times New Roman" w:eastAsia="Times New Roman" w:hAnsi="Times New Roman" w:cs="Times New Roman"/>
                <w:bCs/>
                <w:color w:val="222222"/>
              </w:rPr>
              <w:t>demens</w:t>
            </w:r>
            <w:proofErr w:type="spellEnd"/>
            <w:r w:rsidRPr="00BB2DC5">
              <w:rPr>
                <w:rFonts w:ascii="Times New Roman" w:eastAsia="Times New Roman" w:hAnsi="Times New Roman" w:cs="Times New Roman"/>
                <w:bCs/>
                <w:color w:val="222222"/>
              </w:rPr>
              <w:t xml:space="preserve"> betegek</w:t>
            </w:r>
          </w:p>
        </w:tc>
        <w:tc>
          <w:tcPr>
            <w:tcW w:w="6237" w:type="dxa"/>
            <w:tcBorders>
              <w:top w:val="single" w:sz="4" w:space="0" w:color="auto"/>
              <w:left w:val="single" w:sz="4" w:space="0" w:color="auto"/>
              <w:bottom w:val="single" w:sz="4" w:space="0" w:color="auto"/>
              <w:right w:val="single" w:sz="4" w:space="0" w:color="auto"/>
            </w:tcBorders>
          </w:tcPr>
          <w:p w:rsidR="00BB2DC5" w:rsidRPr="00BB2DC5" w:rsidRDefault="002E198F" w:rsidP="00BB2DC5">
            <w:pPr>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bCs/>
                <w:color w:val="222222"/>
              </w:rPr>
              <w:t>2.80</w:t>
            </w:r>
            <w:r w:rsidR="00BB2DC5" w:rsidRPr="00BB2DC5">
              <w:rPr>
                <w:rFonts w:ascii="Times New Roman" w:eastAsia="Times New Roman" w:hAnsi="Times New Roman" w:cs="Times New Roman"/>
                <w:bCs/>
                <w:color w:val="222222"/>
              </w:rPr>
              <w:t>0,- Ft/nap</w:t>
            </w:r>
          </w:p>
        </w:tc>
      </w:tr>
    </w:tbl>
    <w:p w:rsidR="00BB2DC5" w:rsidRPr="00BB2DC5" w:rsidRDefault="00BB2DC5" w:rsidP="00BB2DC5">
      <w:pPr>
        <w:spacing w:after="0" w:line="240" w:lineRule="auto"/>
        <w:jc w:val="both"/>
        <w:rPr>
          <w:rFonts w:ascii="Times New Roman" w:eastAsia="Times New Roman" w:hAnsi="Times New Roman" w:cs="Times New Roman"/>
        </w:rPr>
      </w:pPr>
    </w:p>
    <w:p w:rsidR="00BB2DC5" w:rsidRPr="00BB2DC5" w:rsidRDefault="003764F0" w:rsidP="00BB2DC5">
      <w:pPr>
        <w:spacing w:after="0" w:line="240" w:lineRule="auto"/>
        <w:jc w:val="right"/>
        <w:rPr>
          <w:rFonts w:ascii="Times New Roman" w:eastAsia="Times New Roman" w:hAnsi="Times New Roman" w:cs="Times New Roman"/>
        </w:rPr>
      </w:pPr>
      <w:r>
        <w:rPr>
          <w:rStyle w:val="Lbjegyzet-hivatkozs"/>
          <w:rFonts w:ascii="Times New Roman" w:eastAsia="Times New Roman" w:hAnsi="Times New Roman" w:cs="Times New Roman"/>
          <w:b/>
        </w:rPr>
        <w:footnoteReference w:id="26"/>
      </w:r>
      <w:r w:rsidR="00BB2DC5" w:rsidRPr="00BB2DC5">
        <w:rPr>
          <w:rFonts w:ascii="Times New Roman" w:eastAsia="Times New Roman" w:hAnsi="Times New Roman" w:cs="Times New Roman"/>
          <w:b/>
        </w:rPr>
        <w:t>2. melléklet</w:t>
      </w:r>
    </w:p>
    <w:p w:rsidR="00BB2DC5" w:rsidRPr="00BB2DC5" w:rsidRDefault="00BB2DC5" w:rsidP="00BB2DC5">
      <w:pPr>
        <w:spacing w:after="0" w:line="240" w:lineRule="auto"/>
        <w:jc w:val="center"/>
        <w:rPr>
          <w:rFonts w:ascii="Times New Roman" w:eastAsia="Times New Roman" w:hAnsi="Times New Roman" w:cs="Times New Roman"/>
          <w:b/>
        </w:rPr>
      </w:pPr>
      <w:r w:rsidRPr="00BB2DC5">
        <w:rPr>
          <w:rFonts w:ascii="Times New Roman" w:eastAsia="Times New Roman" w:hAnsi="Times New Roman" w:cs="Times New Roman"/>
          <w:b/>
        </w:rPr>
        <w:t>Gondozási körzetek</w:t>
      </w:r>
    </w:p>
    <w:p w:rsidR="00BB2DC5" w:rsidRPr="00BB2DC5" w:rsidRDefault="00BB2DC5" w:rsidP="00BB2DC5">
      <w:pPr>
        <w:spacing w:after="0" w:line="240" w:lineRule="auto"/>
        <w:jc w:val="center"/>
        <w:rPr>
          <w:rFonts w:ascii="Times New Roman" w:eastAsia="Times New Roman" w:hAnsi="Times New Roman" w:cs="Times New Roman"/>
        </w:rPr>
      </w:pP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Horváth K. u. páros oldal, Szent Flórián utca</w:t>
      </w:r>
    </w:p>
    <w:p w:rsidR="00BB2DC5" w:rsidRPr="00BB2DC5" w:rsidRDefault="00BB2DC5" w:rsidP="00BB2DC5">
      <w:pPr>
        <w:numPr>
          <w:ilvl w:val="0"/>
          <w:numId w:val="38"/>
        </w:numPr>
        <w:spacing w:after="0" w:line="240" w:lineRule="auto"/>
        <w:rPr>
          <w:rFonts w:ascii="Times New Roman" w:eastAsia="Times New Roman" w:hAnsi="Times New Roman" w:cs="Times New Roman"/>
        </w:rPr>
      </w:pPr>
      <w:r w:rsidRPr="00BB2DC5">
        <w:rPr>
          <w:rFonts w:ascii="Times New Roman" w:eastAsia="Times New Roman" w:hAnsi="Times New Roman" w:cs="Times New Roman"/>
        </w:rPr>
        <w:t>gondozási körzet: Ete János u. 3</w:t>
      </w:r>
      <w:proofErr w:type="gramStart"/>
      <w:r w:rsidRPr="00BB2DC5">
        <w:rPr>
          <w:rFonts w:ascii="Times New Roman" w:eastAsia="Times New Roman" w:hAnsi="Times New Roman" w:cs="Times New Roman"/>
        </w:rPr>
        <w:t>.,</w:t>
      </w:r>
      <w:proofErr w:type="gramEnd"/>
      <w:r w:rsidRPr="00BB2DC5">
        <w:rPr>
          <w:rFonts w:ascii="Times New Roman" w:eastAsia="Times New Roman" w:hAnsi="Times New Roman" w:cs="Times New Roman"/>
        </w:rPr>
        <w:t xml:space="preserve">5.,7.,9., </w:t>
      </w:r>
      <w:proofErr w:type="spellStart"/>
      <w:r w:rsidRPr="00BB2DC5">
        <w:rPr>
          <w:rFonts w:ascii="Times New Roman" w:eastAsia="Times New Roman" w:hAnsi="Times New Roman" w:cs="Times New Roman"/>
        </w:rPr>
        <w:t>Altinum</w:t>
      </w:r>
      <w:proofErr w:type="spellEnd"/>
      <w:r w:rsidRPr="00BB2DC5">
        <w:rPr>
          <w:rFonts w:ascii="Times New Roman" w:eastAsia="Times New Roman" w:hAnsi="Times New Roman" w:cs="Times New Roman"/>
        </w:rPr>
        <w:t xml:space="preserve"> utca, </w:t>
      </w:r>
      <w:proofErr w:type="spellStart"/>
      <w:r w:rsidRPr="00BB2DC5">
        <w:rPr>
          <w:rFonts w:ascii="Times New Roman" w:eastAsia="Times New Roman" w:hAnsi="Times New Roman" w:cs="Times New Roman"/>
        </w:rPr>
        <w:t>Körtvélyes</w:t>
      </w:r>
      <w:proofErr w:type="spellEnd"/>
      <w:r w:rsidRPr="00BB2DC5">
        <w:rPr>
          <w:rFonts w:ascii="Times New Roman" w:eastAsia="Times New Roman" w:hAnsi="Times New Roman" w:cs="Times New Roman"/>
        </w:rPr>
        <w:t xml:space="preserve"> utca</w:t>
      </w:r>
    </w:p>
    <w:p w:rsidR="00BB2DC5" w:rsidRPr="00BB2DC5" w:rsidRDefault="00BB2DC5" w:rsidP="00BB2DC5">
      <w:pPr>
        <w:numPr>
          <w:ilvl w:val="0"/>
          <w:numId w:val="38"/>
        </w:numPr>
        <w:spacing w:after="0" w:line="240" w:lineRule="auto"/>
        <w:rPr>
          <w:rFonts w:ascii="Times New Roman" w:eastAsia="Times New Roman" w:hAnsi="Times New Roman" w:cs="Times New Roman"/>
        </w:rPr>
      </w:pPr>
      <w:r w:rsidRPr="00BB2DC5">
        <w:rPr>
          <w:rFonts w:ascii="Times New Roman" w:eastAsia="Times New Roman" w:hAnsi="Times New Roman" w:cs="Times New Roman"/>
        </w:rPr>
        <w:t>gondozási körzet: Ete János u. 1</w:t>
      </w:r>
      <w:proofErr w:type="gramStart"/>
      <w:r w:rsidRPr="00BB2DC5">
        <w:rPr>
          <w:rFonts w:ascii="Times New Roman" w:eastAsia="Times New Roman" w:hAnsi="Times New Roman" w:cs="Times New Roman"/>
        </w:rPr>
        <w:t>.,</w:t>
      </w:r>
      <w:proofErr w:type="gramEnd"/>
      <w:r w:rsidRPr="00BB2DC5">
        <w:rPr>
          <w:rFonts w:ascii="Times New Roman" w:eastAsia="Times New Roman" w:hAnsi="Times New Roman" w:cs="Times New Roman"/>
        </w:rPr>
        <w:t>2.,4.,6., Horváth K. páratlan oldal</w:t>
      </w:r>
    </w:p>
    <w:p w:rsidR="00BB2DC5" w:rsidRPr="00BB2DC5" w:rsidRDefault="00BB2DC5" w:rsidP="00BB2DC5">
      <w:pPr>
        <w:numPr>
          <w:ilvl w:val="0"/>
          <w:numId w:val="38"/>
        </w:numPr>
        <w:spacing w:after="0" w:line="240" w:lineRule="auto"/>
        <w:rPr>
          <w:rFonts w:ascii="Times New Roman" w:eastAsia="Times New Roman" w:hAnsi="Times New Roman" w:cs="Times New Roman"/>
        </w:rPr>
      </w:pPr>
      <w:r w:rsidRPr="00BB2DC5">
        <w:rPr>
          <w:rFonts w:ascii="Times New Roman" w:eastAsia="Times New Roman" w:hAnsi="Times New Roman" w:cs="Times New Roman"/>
        </w:rPr>
        <w:t xml:space="preserve">gondozási körzet: </w:t>
      </w:r>
      <w:proofErr w:type="spellStart"/>
      <w:r w:rsidRPr="00BB2DC5">
        <w:rPr>
          <w:rFonts w:ascii="Times New Roman" w:eastAsia="Times New Roman" w:hAnsi="Times New Roman" w:cs="Times New Roman"/>
        </w:rPr>
        <w:t>Brand</w:t>
      </w:r>
      <w:proofErr w:type="spellEnd"/>
      <w:r w:rsidRPr="00BB2DC5">
        <w:rPr>
          <w:rFonts w:ascii="Times New Roman" w:eastAsia="Times New Roman" w:hAnsi="Times New Roman" w:cs="Times New Roman"/>
        </w:rPr>
        <w:t xml:space="preserve"> E. utca, Ete János utca 8</w:t>
      </w:r>
      <w:proofErr w:type="gramStart"/>
      <w:r w:rsidRPr="00BB2DC5">
        <w:rPr>
          <w:rFonts w:ascii="Times New Roman" w:eastAsia="Times New Roman" w:hAnsi="Times New Roman" w:cs="Times New Roman"/>
        </w:rPr>
        <w:t>.,</w:t>
      </w:r>
      <w:proofErr w:type="gramEnd"/>
      <w:r w:rsidRPr="00BB2DC5">
        <w:rPr>
          <w:rFonts w:ascii="Times New Roman" w:eastAsia="Times New Roman" w:hAnsi="Times New Roman" w:cs="Times New Roman"/>
        </w:rPr>
        <w:t xml:space="preserve"> 10., 11.</w:t>
      </w:r>
      <w:r w:rsidRPr="00BB2DC5">
        <w:rPr>
          <w:rFonts w:ascii="Times New Roman" w:eastAsia="Times New Roman" w:hAnsi="Times New Roman" w:cs="Times New Roman"/>
        </w:rPr>
        <w:tab/>
      </w:r>
    </w:p>
    <w:p w:rsidR="00BB2DC5" w:rsidRPr="00BB2DC5" w:rsidRDefault="00BB2DC5" w:rsidP="00BB2DC5">
      <w:pPr>
        <w:numPr>
          <w:ilvl w:val="0"/>
          <w:numId w:val="38"/>
        </w:numPr>
        <w:spacing w:after="0" w:line="240" w:lineRule="auto"/>
        <w:rPr>
          <w:rFonts w:ascii="Times New Roman" w:eastAsia="Times New Roman" w:hAnsi="Times New Roman" w:cs="Times New Roman"/>
        </w:rPr>
      </w:pPr>
      <w:r w:rsidRPr="00BB2DC5">
        <w:rPr>
          <w:rFonts w:ascii="Times New Roman" w:eastAsia="Times New Roman" w:hAnsi="Times New Roman" w:cs="Times New Roman"/>
        </w:rPr>
        <w:t>gondozási körzet: Liszt F. utca, Virág utca, Mező utca, Fáskert utca, Gyümölcs utca, Szélső utca, Bégpatak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lastRenderedPageBreak/>
        <w:t>gondozási körzet: Csele utca, Borza utca 1-9., Dárda utca, Kanizsai utca, Pécsi út, Kinizsi utca, Mohácsi Jenő utca, Kossuth utca páratlan 73-105., páros 60-78., Pécsi köz, Orgona utca, Jázmin utca</w:t>
      </w:r>
    </w:p>
    <w:p w:rsidR="00BB2DC5" w:rsidRPr="00BB2DC5" w:rsidRDefault="00BB2DC5" w:rsidP="00BB2DC5">
      <w:pPr>
        <w:numPr>
          <w:ilvl w:val="0"/>
          <w:numId w:val="38"/>
        </w:numPr>
        <w:spacing w:after="0" w:line="240" w:lineRule="auto"/>
        <w:rPr>
          <w:rFonts w:ascii="Times New Roman" w:eastAsia="Times New Roman" w:hAnsi="Times New Roman" w:cs="Times New Roman"/>
        </w:rPr>
      </w:pPr>
      <w:r w:rsidRPr="00BB2DC5">
        <w:rPr>
          <w:rFonts w:ascii="Times New Roman" w:eastAsia="Times New Roman" w:hAnsi="Times New Roman" w:cs="Times New Roman"/>
        </w:rPr>
        <w:t>gondozási körzet: Újváros, Vasúti őrház, Borza u. 2-42.</w:t>
      </w:r>
    </w:p>
    <w:p w:rsidR="00BB2DC5" w:rsidRPr="00BB2DC5" w:rsidRDefault="00BB2DC5" w:rsidP="00BB2DC5">
      <w:pPr>
        <w:numPr>
          <w:ilvl w:val="0"/>
          <w:numId w:val="38"/>
        </w:numPr>
        <w:spacing w:after="0" w:line="240" w:lineRule="auto"/>
        <w:rPr>
          <w:rFonts w:ascii="Times New Roman" w:eastAsia="Times New Roman" w:hAnsi="Times New Roman" w:cs="Times New Roman"/>
        </w:rPr>
      </w:pPr>
      <w:r w:rsidRPr="00BB2DC5">
        <w:rPr>
          <w:rFonts w:ascii="Times New Roman" w:eastAsia="Times New Roman" w:hAnsi="Times New Roman" w:cs="Times New Roman"/>
        </w:rPr>
        <w:t>gondozási körzet: Hóvirág utca, Nefelejcs utca, Liliom utca, Park utca, Hársfa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Kossuth utca páros 2-56., Liget utca</w:t>
      </w:r>
      <w:proofErr w:type="gramStart"/>
      <w:r w:rsidRPr="00BB2DC5">
        <w:rPr>
          <w:rFonts w:ascii="Times New Roman" w:eastAsia="Times New Roman" w:hAnsi="Times New Roman" w:cs="Times New Roman"/>
        </w:rPr>
        <w:t>,  Bégrét</w:t>
      </w:r>
      <w:proofErr w:type="gramEnd"/>
      <w:r w:rsidRPr="00BB2DC5">
        <w:rPr>
          <w:rFonts w:ascii="Times New Roman" w:eastAsia="Times New Roman" w:hAnsi="Times New Roman" w:cs="Times New Roman"/>
        </w:rPr>
        <w:t xml:space="preserve"> utca, Kertész utca, Dózsa </w:t>
      </w:r>
      <w:proofErr w:type="spellStart"/>
      <w:r w:rsidRPr="00BB2DC5">
        <w:rPr>
          <w:rFonts w:ascii="Times New Roman" w:eastAsia="Times New Roman" w:hAnsi="Times New Roman" w:cs="Times New Roman"/>
        </w:rPr>
        <w:t>Gy</w:t>
      </w:r>
      <w:proofErr w:type="spellEnd"/>
      <w:r w:rsidRPr="00BB2DC5">
        <w:rPr>
          <w:rFonts w:ascii="Times New Roman" w:eastAsia="Times New Roman" w:hAnsi="Times New Roman" w:cs="Times New Roman"/>
        </w:rPr>
        <w:t>. u. 19-31., Temető utca, Eszéki út, Fűzfa utca, Árok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Radnóti lakótelep, Kossuth páratlan 1-71.</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Béke utca, Tompa M. utca, Dózsa </w:t>
      </w:r>
      <w:proofErr w:type="spellStart"/>
      <w:r w:rsidRPr="00BB2DC5">
        <w:rPr>
          <w:rFonts w:ascii="Times New Roman" w:eastAsia="Times New Roman" w:hAnsi="Times New Roman" w:cs="Times New Roman"/>
        </w:rPr>
        <w:t>Gy</w:t>
      </w:r>
      <w:proofErr w:type="spellEnd"/>
      <w:r w:rsidRPr="00BB2DC5">
        <w:rPr>
          <w:rFonts w:ascii="Times New Roman" w:eastAsia="Times New Roman" w:hAnsi="Times New Roman" w:cs="Times New Roman"/>
        </w:rPr>
        <w:t>. u. 1-17., Szent István utca, Szent Imre utca, Deák tér, Petőfi utca, Kölcsey utca, Rókus utca, Mátyás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Baross utca 94-108, 101-107, Névtelen utca, Vágóhíd utca, Dobozi Mihály utca, Kodály Zoltán utca, Dankó Pista utca, Munkás utca </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Rákóczi utca, Baross utca 2-92, 1-99, </w:t>
      </w:r>
      <w:proofErr w:type="spellStart"/>
      <w:r w:rsidRPr="00BB2DC5">
        <w:rPr>
          <w:rFonts w:ascii="Times New Roman" w:eastAsia="Times New Roman" w:hAnsi="Times New Roman" w:cs="Times New Roman"/>
        </w:rPr>
        <w:t>Drággfy</w:t>
      </w:r>
      <w:proofErr w:type="spellEnd"/>
      <w:r w:rsidRPr="00BB2DC5">
        <w:rPr>
          <w:rFonts w:ascii="Times New Roman" w:eastAsia="Times New Roman" w:hAnsi="Times New Roman" w:cs="Times New Roman"/>
        </w:rPr>
        <w:t xml:space="preserve"> utca 38-76., 39-69. Vásárhelyi Pál utca, Március 15. utca, Sarok utca, Szűk utca</w:t>
      </w:r>
      <w:r w:rsidRPr="00BB2DC5">
        <w:rPr>
          <w:rFonts w:ascii="Times New Roman" w:eastAsia="Times New Roman" w:hAnsi="Times New Roman" w:cs="Times New Roman"/>
        </w:rPr>
        <w:tab/>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Garai utca, </w:t>
      </w:r>
      <w:proofErr w:type="spellStart"/>
      <w:r w:rsidRPr="00BB2DC5">
        <w:rPr>
          <w:rFonts w:ascii="Times New Roman" w:eastAsia="Times New Roman" w:hAnsi="Times New Roman" w:cs="Times New Roman"/>
        </w:rPr>
        <w:t>Drágffy</w:t>
      </w:r>
      <w:proofErr w:type="spellEnd"/>
      <w:r w:rsidRPr="00BB2DC5">
        <w:rPr>
          <w:rFonts w:ascii="Times New Roman" w:eastAsia="Times New Roman" w:hAnsi="Times New Roman" w:cs="Times New Roman"/>
        </w:rPr>
        <w:t xml:space="preserve"> utca 39-69., 38-76., Zrínyi utca 30-58., 45-83., Sirály utca, Káposztáskert utca, </w:t>
      </w:r>
      <w:proofErr w:type="spellStart"/>
      <w:r w:rsidRPr="00BB2DC5">
        <w:rPr>
          <w:rFonts w:ascii="Times New Roman" w:eastAsia="Times New Roman" w:hAnsi="Times New Roman" w:cs="Times New Roman"/>
        </w:rPr>
        <w:t>Kismohács</w:t>
      </w:r>
      <w:proofErr w:type="spellEnd"/>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Makói utca, Réti dűlő, Farkas utca, Kert utca, Kölkedi utca, Bem utca, Rét utca, Jókai utca 21-81/</w:t>
      </w:r>
      <w:proofErr w:type="gramStart"/>
      <w:r w:rsidRPr="00BB2DC5">
        <w:rPr>
          <w:rFonts w:ascii="Times New Roman" w:eastAsia="Times New Roman" w:hAnsi="Times New Roman" w:cs="Times New Roman"/>
        </w:rPr>
        <w:t>A</w:t>
      </w:r>
      <w:proofErr w:type="gramEnd"/>
      <w:r w:rsidRPr="00BB2DC5">
        <w:rPr>
          <w:rFonts w:ascii="Times New Roman" w:eastAsia="Times New Roman" w:hAnsi="Times New Roman" w:cs="Times New Roman"/>
        </w:rPr>
        <w:t>., páros oldal, Török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Árpád utca, Zrínyi utca 1-43., 2-26.</w:t>
      </w:r>
      <w:proofErr w:type="gramStart"/>
      <w:r w:rsidRPr="00BB2DC5">
        <w:rPr>
          <w:rFonts w:ascii="Times New Roman" w:eastAsia="Times New Roman" w:hAnsi="Times New Roman" w:cs="Times New Roman"/>
        </w:rPr>
        <w:t xml:space="preserve">,  </w:t>
      </w:r>
      <w:proofErr w:type="spellStart"/>
      <w:r w:rsidRPr="00BB2DC5">
        <w:rPr>
          <w:rFonts w:ascii="Times New Roman" w:eastAsia="Times New Roman" w:hAnsi="Times New Roman" w:cs="Times New Roman"/>
        </w:rPr>
        <w:t>Drágffy</w:t>
      </w:r>
      <w:proofErr w:type="spellEnd"/>
      <w:proofErr w:type="gramEnd"/>
      <w:r w:rsidRPr="00BB2DC5">
        <w:rPr>
          <w:rFonts w:ascii="Times New Roman" w:eastAsia="Times New Roman" w:hAnsi="Times New Roman" w:cs="Times New Roman"/>
        </w:rPr>
        <w:t xml:space="preserve"> utca 1-37., 2-36., Halász utca, Kálvin utca, Hunyadi utca, </w:t>
      </w:r>
      <w:proofErr w:type="spellStart"/>
      <w:r w:rsidRPr="00BB2DC5">
        <w:rPr>
          <w:rFonts w:ascii="Times New Roman" w:eastAsia="Times New Roman" w:hAnsi="Times New Roman" w:cs="Times New Roman"/>
        </w:rPr>
        <w:t>Batthány</w:t>
      </w:r>
      <w:proofErr w:type="spellEnd"/>
      <w:r w:rsidRPr="00BB2DC5">
        <w:rPr>
          <w:rFonts w:ascii="Times New Roman" w:eastAsia="Times New Roman" w:hAnsi="Times New Roman" w:cs="Times New Roman"/>
        </w:rPr>
        <w:t xml:space="preserve"> utca, Bocskai utca, Molnár utca, Szabadság tér</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Baross udvar, Duna utca, Lánc utca, Színház utca, Széchenyi tér, Városház utca, Arany János utca, Gőzhajó utca, Jókai utca 1-19., Szent Mihály tér, Mészáros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Szabadság utca, Kígyó utca, Szent János utca, Eötvös utca, Kazinczy utca, Bérkocsi utca, Kisfaludy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Szentháromság utca, Szerb utca, Óvoda utca, Bárány utca, Korsós utca, Ponty utca, Fecske utca, Síp utca, Vörösmarty 13-89, 14-56. </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Vörösmarty utca 1-11., 2-12., Perényi tömb, Perényi utca, Táncsics M. utca, Bakács utca, Bartók Béla utca, Kóló tér </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Dózsa </w:t>
      </w:r>
      <w:proofErr w:type="spellStart"/>
      <w:r w:rsidRPr="00BB2DC5">
        <w:rPr>
          <w:rFonts w:ascii="Times New Roman" w:eastAsia="Times New Roman" w:hAnsi="Times New Roman" w:cs="Times New Roman"/>
        </w:rPr>
        <w:t>Gy</w:t>
      </w:r>
      <w:proofErr w:type="spellEnd"/>
      <w:r w:rsidRPr="00BB2DC5">
        <w:rPr>
          <w:rFonts w:ascii="Times New Roman" w:eastAsia="Times New Roman" w:hAnsi="Times New Roman" w:cs="Times New Roman"/>
        </w:rPr>
        <w:t xml:space="preserve">. utca páros oldal, II. Lajos utca, Tomori utca, Gólya utca, </w:t>
      </w:r>
      <w:proofErr w:type="spellStart"/>
      <w:r w:rsidRPr="00BB2DC5">
        <w:rPr>
          <w:rFonts w:ascii="Times New Roman" w:eastAsia="Times New Roman" w:hAnsi="Times New Roman" w:cs="Times New Roman"/>
        </w:rPr>
        <w:t>Szepessy</w:t>
      </w:r>
      <w:proofErr w:type="spellEnd"/>
      <w:r w:rsidRPr="00BB2DC5">
        <w:rPr>
          <w:rFonts w:ascii="Times New Roman" w:eastAsia="Times New Roman" w:hAnsi="Times New Roman" w:cs="Times New Roman"/>
        </w:rPr>
        <w:t xml:space="preserve"> tér, Kórház utca, Ady E. utca, </w:t>
      </w:r>
      <w:proofErr w:type="spellStart"/>
      <w:r w:rsidRPr="00BB2DC5">
        <w:rPr>
          <w:rFonts w:ascii="Times New Roman" w:eastAsia="Times New Roman" w:hAnsi="Times New Roman" w:cs="Times New Roman"/>
        </w:rPr>
        <w:t>Bajcsy-Zs</w:t>
      </w:r>
      <w:proofErr w:type="spellEnd"/>
      <w:r w:rsidRPr="00BB2DC5">
        <w:rPr>
          <w:rFonts w:ascii="Times New Roman" w:eastAsia="Times New Roman" w:hAnsi="Times New Roman" w:cs="Times New Roman"/>
        </w:rPr>
        <w:t xml:space="preserve">. utca 54-106., 29-97.,  </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gondozási körzet: Bajcsy-Zsilinszky utca 1-27., 2-52., Tavasz utca, Vadász utca, Budai Nagy Antal utca, Rózsa utca, Felső-Dunasor, Diófa utca, József Attila utca, Felszabadulás utca, Vasútállomás, Indóház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r w:rsidRPr="00BB2DC5">
        <w:rPr>
          <w:rFonts w:ascii="Times New Roman" w:eastAsia="Times New Roman" w:hAnsi="Times New Roman" w:cs="Times New Roman"/>
        </w:rPr>
        <w:t xml:space="preserve">gondozási körzet: Budapesti országút, Középmező dűlő, MOFA lakótelep, Bári út, </w:t>
      </w:r>
      <w:proofErr w:type="spellStart"/>
      <w:r w:rsidRPr="00BB2DC5">
        <w:rPr>
          <w:rFonts w:ascii="Times New Roman" w:eastAsia="Times New Roman" w:hAnsi="Times New Roman" w:cs="Times New Roman"/>
        </w:rPr>
        <w:t>Cselepart</w:t>
      </w:r>
      <w:proofErr w:type="spellEnd"/>
      <w:r w:rsidRPr="00BB2DC5">
        <w:rPr>
          <w:rFonts w:ascii="Times New Roman" w:eastAsia="Times New Roman" w:hAnsi="Times New Roman" w:cs="Times New Roman"/>
        </w:rPr>
        <w:t xml:space="preserve"> üdülőtelep, </w:t>
      </w:r>
      <w:proofErr w:type="spellStart"/>
      <w:r w:rsidRPr="00BB2DC5">
        <w:rPr>
          <w:rFonts w:ascii="Times New Roman" w:eastAsia="Times New Roman" w:hAnsi="Times New Roman" w:cs="Times New Roman"/>
        </w:rPr>
        <w:t>Cselepatak</w:t>
      </w:r>
      <w:proofErr w:type="spellEnd"/>
      <w:r w:rsidRPr="00BB2DC5">
        <w:rPr>
          <w:rFonts w:ascii="Times New Roman" w:eastAsia="Times New Roman" w:hAnsi="Times New Roman" w:cs="Times New Roman"/>
        </w:rPr>
        <w:t xml:space="preserve"> utca, </w:t>
      </w:r>
      <w:proofErr w:type="spellStart"/>
      <w:r w:rsidRPr="00BB2DC5">
        <w:rPr>
          <w:rFonts w:ascii="Times New Roman" w:eastAsia="Times New Roman" w:hAnsi="Times New Roman" w:cs="Times New Roman"/>
        </w:rPr>
        <w:t>Csencsevár</w:t>
      </w:r>
      <w:proofErr w:type="spellEnd"/>
      <w:r w:rsidRPr="00BB2DC5">
        <w:rPr>
          <w:rFonts w:ascii="Times New Roman" w:eastAsia="Times New Roman" w:hAnsi="Times New Roman" w:cs="Times New Roman"/>
        </w:rPr>
        <w:t xml:space="preserve"> utca, </w:t>
      </w:r>
      <w:proofErr w:type="spellStart"/>
      <w:r w:rsidRPr="00BB2DC5">
        <w:rPr>
          <w:rFonts w:ascii="Times New Roman" w:eastAsia="Times New Roman" w:hAnsi="Times New Roman" w:cs="Times New Roman"/>
        </w:rPr>
        <w:t>Csernavölgy</w:t>
      </w:r>
      <w:proofErr w:type="spellEnd"/>
      <w:r w:rsidRPr="00BB2DC5">
        <w:rPr>
          <w:rFonts w:ascii="Times New Roman" w:eastAsia="Times New Roman" w:hAnsi="Times New Roman" w:cs="Times New Roman"/>
        </w:rPr>
        <w:t xml:space="preserve"> utca, Előhegy utca, </w:t>
      </w:r>
      <w:proofErr w:type="spellStart"/>
      <w:r w:rsidRPr="00BB2DC5">
        <w:rPr>
          <w:rFonts w:ascii="Times New Roman" w:eastAsia="Times New Roman" w:hAnsi="Times New Roman" w:cs="Times New Roman"/>
        </w:rPr>
        <w:t>Jenyei</w:t>
      </w:r>
      <w:proofErr w:type="spellEnd"/>
      <w:r w:rsidRPr="00BB2DC5">
        <w:rPr>
          <w:rFonts w:ascii="Times New Roman" w:eastAsia="Times New Roman" w:hAnsi="Times New Roman" w:cs="Times New Roman"/>
        </w:rPr>
        <w:t xml:space="preserve"> út, Kis utca, Szőlő utca, Szőlőhegy, Trafó telep, Vízkiemelő, Rózsadomb utca</w:t>
      </w:r>
    </w:p>
    <w:p w:rsidR="00BB2DC5" w:rsidRPr="00BB2DC5" w:rsidRDefault="00BB2DC5" w:rsidP="00BB2DC5">
      <w:pPr>
        <w:numPr>
          <w:ilvl w:val="0"/>
          <w:numId w:val="38"/>
        </w:numPr>
        <w:spacing w:after="0" w:line="240" w:lineRule="auto"/>
        <w:jc w:val="both"/>
        <w:rPr>
          <w:rFonts w:ascii="Times New Roman" w:eastAsia="Times New Roman" w:hAnsi="Times New Roman" w:cs="Times New Roman"/>
        </w:rPr>
      </w:pPr>
      <w:proofErr w:type="gramStart"/>
      <w:r w:rsidRPr="00BB2DC5">
        <w:rPr>
          <w:rFonts w:ascii="Times New Roman" w:eastAsia="Times New Roman" w:hAnsi="Times New Roman" w:cs="Times New Roman"/>
        </w:rPr>
        <w:t xml:space="preserve">gondozási körzet: </w:t>
      </w:r>
      <w:proofErr w:type="spellStart"/>
      <w:r w:rsidRPr="00BB2DC5">
        <w:rPr>
          <w:rFonts w:ascii="Times New Roman" w:eastAsia="Times New Roman" w:hAnsi="Times New Roman" w:cs="Times New Roman"/>
        </w:rPr>
        <w:t>Alsókanda</w:t>
      </w:r>
      <w:proofErr w:type="spellEnd"/>
      <w:r w:rsidRPr="00BB2DC5">
        <w:rPr>
          <w:rFonts w:ascii="Times New Roman" w:eastAsia="Times New Roman" w:hAnsi="Times New Roman" w:cs="Times New Roman"/>
        </w:rPr>
        <w:t xml:space="preserve">, Aprósor utca, Baracskai út, Csata dűlő, Csillagvirág utca, </w:t>
      </w:r>
      <w:proofErr w:type="spellStart"/>
      <w:r w:rsidRPr="00BB2DC5">
        <w:rPr>
          <w:rFonts w:ascii="Times New Roman" w:eastAsia="Times New Roman" w:hAnsi="Times New Roman" w:cs="Times New Roman"/>
        </w:rPr>
        <w:t>Élesd</w:t>
      </w:r>
      <w:proofErr w:type="spellEnd"/>
      <w:r w:rsidRPr="00BB2DC5">
        <w:rPr>
          <w:rFonts w:ascii="Times New Roman" w:eastAsia="Times New Roman" w:hAnsi="Times New Roman" w:cs="Times New Roman"/>
        </w:rPr>
        <w:t xml:space="preserve"> dűlő, </w:t>
      </w:r>
      <w:proofErr w:type="spellStart"/>
      <w:r w:rsidRPr="00BB2DC5">
        <w:rPr>
          <w:rFonts w:ascii="Times New Roman" w:eastAsia="Times New Roman" w:hAnsi="Times New Roman" w:cs="Times New Roman"/>
        </w:rPr>
        <w:t>Felsőlög</w:t>
      </w:r>
      <w:proofErr w:type="spellEnd"/>
      <w:r w:rsidRPr="00BB2DC5">
        <w:rPr>
          <w:rFonts w:ascii="Times New Roman" w:eastAsia="Times New Roman" w:hAnsi="Times New Roman" w:cs="Times New Roman"/>
        </w:rPr>
        <w:t xml:space="preserve"> dűlő, </w:t>
      </w:r>
      <w:proofErr w:type="spellStart"/>
      <w:r w:rsidRPr="00BB2DC5">
        <w:rPr>
          <w:rFonts w:ascii="Times New Roman" w:eastAsia="Times New Roman" w:hAnsi="Times New Roman" w:cs="Times New Roman"/>
        </w:rPr>
        <w:t>Felsőkanda</w:t>
      </w:r>
      <w:proofErr w:type="spellEnd"/>
      <w:r w:rsidRPr="00BB2DC5">
        <w:rPr>
          <w:rFonts w:ascii="Times New Roman" w:eastAsia="Times New Roman" w:hAnsi="Times New Roman" w:cs="Times New Roman"/>
        </w:rPr>
        <w:t>, Fenyő utca, Gát utca, Hársfasor, Honvéd utca, Horváth Sándor utca, Hullámsor utca, Ifjúság utca, Ipolyköz, Iskola utca, Malomvölgyi utca, Megyeri utca, Mezőszél utca, Ordas dűlő, Papkert dűlő, Paprét dűlő, Pataksor utca, Páfrány utca, Radnóti M. utca, II. Rákóczi F.</w:t>
      </w:r>
      <w:proofErr w:type="gramEnd"/>
      <w:r w:rsidRPr="00BB2DC5">
        <w:rPr>
          <w:rFonts w:ascii="Times New Roman" w:eastAsia="Times New Roman" w:hAnsi="Times New Roman" w:cs="Times New Roman"/>
        </w:rPr>
        <w:t xml:space="preserve"> utca, Sárhát Dűlő, Sáros dűlő, Szabadságpuszta, Szegedi út, Sziget utca, </w:t>
      </w:r>
      <w:proofErr w:type="spellStart"/>
      <w:r w:rsidRPr="00BB2DC5">
        <w:rPr>
          <w:rFonts w:ascii="Times New Roman" w:eastAsia="Times New Roman" w:hAnsi="Times New Roman" w:cs="Times New Roman"/>
        </w:rPr>
        <w:t>Tulbanov</w:t>
      </w:r>
      <w:proofErr w:type="spellEnd"/>
      <w:r w:rsidRPr="00BB2DC5">
        <w:rPr>
          <w:rFonts w:ascii="Times New Roman" w:eastAsia="Times New Roman" w:hAnsi="Times New Roman" w:cs="Times New Roman"/>
        </w:rPr>
        <w:t xml:space="preserve"> utca, Újmohácsi üdülőtelep, Úttörő utca, </w:t>
      </w:r>
      <w:proofErr w:type="spellStart"/>
      <w:r w:rsidRPr="00BB2DC5">
        <w:rPr>
          <w:rFonts w:ascii="Times New Roman" w:eastAsia="Times New Roman" w:hAnsi="Times New Roman" w:cs="Times New Roman"/>
        </w:rPr>
        <w:t>Völgyesi</w:t>
      </w:r>
      <w:proofErr w:type="spellEnd"/>
      <w:r w:rsidRPr="00BB2DC5">
        <w:rPr>
          <w:rFonts w:ascii="Times New Roman" w:eastAsia="Times New Roman" w:hAnsi="Times New Roman" w:cs="Times New Roman"/>
        </w:rPr>
        <w:t xml:space="preserve"> Jenő utca, Zátony utca.</w:t>
      </w:r>
    </w:p>
    <w:p w:rsidR="00BB2DC5" w:rsidRPr="00BB2DC5" w:rsidRDefault="00BB2DC5" w:rsidP="00BB2DC5">
      <w:pPr>
        <w:numPr>
          <w:ilvl w:val="0"/>
          <w:numId w:val="38"/>
        </w:numPr>
        <w:suppressAutoHyphens/>
        <w:spacing w:after="0" w:line="240" w:lineRule="auto"/>
        <w:contextualSpacing/>
        <w:jc w:val="both"/>
        <w:rPr>
          <w:rFonts w:ascii="Times New Roman" w:eastAsia="Times New Roman" w:hAnsi="Times New Roman" w:cs="Times New Roman"/>
        </w:rPr>
      </w:pPr>
      <w:r w:rsidRPr="00BB2DC5">
        <w:rPr>
          <w:rFonts w:ascii="Times New Roman" w:eastAsia="Times New Roman" w:hAnsi="Times New Roman" w:cs="Times New Roman"/>
        </w:rPr>
        <w:t>gondozási körzet: Sátorhel</w:t>
      </w:r>
      <w:r w:rsidR="003764F0">
        <w:rPr>
          <w:rFonts w:ascii="Times New Roman" w:eastAsia="Times New Roman" w:hAnsi="Times New Roman" w:cs="Times New Roman"/>
        </w:rPr>
        <w:t>y község közigazgatási területe</w:t>
      </w:r>
    </w:p>
    <w:p w:rsidR="00EF7186" w:rsidRPr="00C220A7" w:rsidRDefault="00EF7186" w:rsidP="005623A9">
      <w:pPr>
        <w:rPr>
          <w:rFonts w:ascii="Times New Roman" w:hAnsi="Times New Roman" w:cs="Times New Roman"/>
        </w:rPr>
      </w:pPr>
    </w:p>
    <w:p w:rsidR="00295FEF" w:rsidRPr="00C220A7" w:rsidRDefault="00295FEF" w:rsidP="005623A9">
      <w:pPr>
        <w:rPr>
          <w:rFonts w:ascii="Times New Roman" w:hAnsi="Times New Roman" w:cs="Times New Roman"/>
        </w:rPr>
      </w:pPr>
    </w:p>
    <w:sectPr w:rsidR="00295FEF" w:rsidRPr="00C220A7" w:rsidSect="00EA785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DF" w:rsidRDefault="002157DF" w:rsidP="009D0416">
      <w:pPr>
        <w:spacing w:after="0" w:line="240" w:lineRule="auto"/>
      </w:pPr>
      <w:r>
        <w:separator/>
      </w:r>
    </w:p>
  </w:endnote>
  <w:endnote w:type="continuationSeparator" w:id="0">
    <w:p w:rsidR="002157DF" w:rsidRDefault="002157DF" w:rsidP="009D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DF" w:rsidRDefault="002157DF" w:rsidP="009D0416">
      <w:pPr>
        <w:spacing w:after="0" w:line="240" w:lineRule="auto"/>
      </w:pPr>
      <w:r>
        <w:separator/>
      </w:r>
    </w:p>
  </w:footnote>
  <w:footnote w:type="continuationSeparator" w:id="0">
    <w:p w:rsidR="002157DF" w:rsidRDefault="002157DF" w:rsidP="009D0416">
      <w:pPr>
        <w:spacing w:after="0" w:line="240" w:lineRule="auto"/>
      </w:pPr>
      <w:r>
        <w:continuationSeparator/>
      </w:r>
    </w:p>
  </w:footnote>
  <w:footnote w:id="1">
    <w:p w:rsidR="00473D73" w:rsidRDefault="00473D73">
      <w:pPr>
        <w:pStyle w:val="Lbjegyzetszveg"/>
      </w:pPr>
      <w:r>
        <w:rPr>
          <w:rStyle w:val="Lbjegyzet-hivatkozs"/>
        </w:rPr>
        <w:footnoteRef/>
      </w:r>
      <w:r>
        <w:t xml:space="preserve"> Módosította a 26/2017.(IX.29.) </w:t>
      </w:r>
      <w:proofErr w:type="spellStart"/>
      <w:r>
        <w:t>ör</w:t>
      </w:r>
      <w:proofErr w:type="spellEnd"/>
      <w:r>
        <w:t xml:space="preserve">. </w:t>
      </w:r>
    </w:p>
  </w:footnote>
  <w:footnote w:id="2">
    <w:p w:rsidR="00BA42CE" w:rsidRDefault="00BA42CE">
      <w:pPr>
        <w:pStyle w:val="Lbjegyzetszveg"/>
      </w:pPr>
      <w:r>
        <w:rPr>
          <w:rStyle w:val="Lbjegyzet-hivatkozs"/>
        </w:rPr>
        <w:footnoteRef/>
      </w:r>
      <w:r>
        <w:t xml:space="preserve"> Hatályon kívül helyezte az 5/2021.(III.25.) </w:t>
      </w:r>
      <w:proofErr w:type="spellStart"/>
      <w:r>
        <w:t>Pm-i</w:t>
      </w:r>
      <w:proofErr w:type="spellEnd"/>
      <w:r>
        <w:t xml:space="preserve"> rendelet</w:t>
      </w:r>
    </w:p>
  </w:footnote>
  <w:footnote w:id="3">
    <w:p w:rsidR="00473D73" w:rsidRDefault="00473D73">
      <w:pPr>
        <w:pStyle w:val="Lbjegyzetszveg"/>
      </w:pPr>
      <w:r>
        <w:rPr>
          <w:rStyle w:val="Lbjegyzet-hivatkozs"/>
        </w:rPr>
        <w:footnoteRef/>
      </w:r>
      <w:r>
        <w:t xml:space="preserve"> Kiegészítette a 26/2017.(IX.29.) </w:t>
      </w:r>
      <w:proofErr w:type="spellStart"/>
      <w:r>
        <w:t>ör</w:t>
      </w:r>
      <w:proofErr w:type="spellEnd"/>
      <w:r>
        <w:t>.</w:t>
      </w:r>
    </w:p>
  </w:footnote>
  <w:footnote w:id="4">
    <w:p w:rsidR="00473D73" w:rsidRDefault="00473D73">
      <w:pPr>
        <w:pStyle w:val="Lbjegyzetszveg"/>
      </w:pPr>
      <w:r>
        <w:rPr>
          <w:rStyle w:val="Lbjegyzet-hivatkozs"/>
        </w:rPr>
        <w:footnoteRef/>
      </w:r>
      <w:r>
        <w:t xml:space="preserve"> Kiegészítette a 26/2017.(IX.29.) </w:t>
      </w:r>
      <w:proofErr w:type="spellStart"/>
      <w:r>
        <w:t>ör</w:t>
      </w:r>
      <w:proofErr w:type="spellEnd"/>
      <w:r>
        <w:t xml:space="preserve">. </w:t>
      </w:r>
    </w:p>
  </w:footnote>
  <w:footnote w:id="5">
    <w:p w:rsidR="00473D73" w:rsidRDefault="00473D73">
      <w:pPr>
        <w:pStyle w:val="Lbjegyzetszveg"/>
      </w:pPr>
      <w:r>
        <w:rPr>
          <w:rStyle w:val="Lbjegyzet-hivatkozs"/>
        </w:rPr>
        <w:footnoteRef/>
      </w:r>
      <w:r>
        <w:t xml:space="preserve"> Kiegészítette a 26/2017.(IX.29.) </w:t>
      </w:r>
      <w:proofErr w:type="spellStart"/>
      <w:r>
        <w:t>ör</w:t>
      </w:r>
      <w:proofErr w:type="spellEnd"/>
      <w:r>
        <w:t xml:space="preserve">. </w:t>
      </w:r>
    </w:p>
  </w:footnote>
  <w:footnote w:id="6">
    <w:p w:rsidR="00473D73" w:rsidRDefault="00473D73">
      <w:pPr>
        <w:pStyle w:val="Lbjegyzetszveg"/>
      </w:pPr>
      <w:r>
        <w:rPr>
          <w:rStyle w:val="Lbjegyzet-hivatkozs"/>
        </w:rPr>
        <w:footnoteRef/>
      </w:r>
      <w:r>
        <w:t xml:space="preserve"> Kiegészítette a 26/2017.(IX.29.) </w:t>
      </w:r>
      <w:proofErr w:type="spellStart"/>
      <w:r>
        <w:t>ör</w:t>
      </w:r>
      <w:proofErr w:type="spellEnd"/>
      <w:r>
        <w:t xml:space="preserve">. </w:t>
      </w:r>
    </w:p>
  </w:footnote>
  <w:footnote w:id="7">
    <w:p w:rsidR="00473D73" w:rsidRDefault="00473D73">
      <w:pPr>
        <w:pStyle w:val="Lbjegyzetszveg"/>
      </w:pPr>
      <w:r>
        <w:rPr>
          <w:rStyle w:val="Lbjegyzet-hivatkozs"/>
        </w:rPr>
        <w:footnoteRef/>
      </w:r>
      <w:r>
        <w:t xml:space="preserve"> Kiegészítette a 26/2017.(IX.29.) </w:t>
      </w:r>
      <w:proofErr w:type="spellStart"/>
      <w:r>
        <w:t>ör</w:t>
      </w:r>
      <w:proofErr w:type="spellEnd"/>
      <w:r>
        <w:t xml:space="preserve">. </w:t>
      </w:r>
    </w:p>
  </w:footnote>
  <w:footnote w:id="8">
    <w:p w:rsidR="00D31A0E" w:rsidRDefault="00D31A0E">
      <w:pPr>
        <w:pStyle w:val="Lbjegyzetszveg"/>
      </w:pPr>
      <w:r>
        <w:rPr>
          <w:rStyle w:val="Lbjegyzet-hivatkozs"/>
        </w:rPr>
        <w:footnoteRef/>
      </w:r>
      <w:r>
        <w:t xml:space="preserve"> Hatályon kívül helyezte az 5/2021.(III.25.) </w:t>
      </w:r>
      <w:proofErr w:type="spellStart"/>
      <w:r>
        <w:t>Pm-i</w:t>
      </w:r>
      <w:proofErr w:type="spellEnd"/>
      <w:r>
        <w:t xml:space="preserve"> rendelet</w:t>
      </w:r>
    </w:p>
  </w:footnote>
  <w:footnote w:id="9">
    <w:p w:rsidR="00D31A0E" w:rsidRDefault="00D31A0E">
      <w:pPr>
        <w:pStyle w:val="Lbjegyzetszveg"/>
      </w:pPr>
      <w:r>
        <w:rPr>
          <w:rStyle w:val="Lbjegyzet-hivatkozs"/>
        </w:rPr>
        <w:footnoteRef/>
      </w:r>
      <w:r>
        <w:t xml:space="preserve"> Hatályon kívül helyezte az 5/2021.(III.25.) </w:t>
      </w:r>
      <w:proofErr w:type="spellStart"/>
      <w:r>
        <w:t>Pm-i</w:t>
      </w:r>
      <w:proofErr w:type="spellEnd"/>
      <w:r>
        <w:t xml:space="preserve"> rendelet </w:t>
      </w:r>
    </w:p>
  </w:footnote>
  <w:footnote w:id="10">
    <w:p w:rsidR="00D31A0E" w:rsidRDefault="00D31A0E">
      <w:pPr>
        <w:pStyle w:val="Lbjegyzetszveg"/>
      </w:pPr>
      <w:r>
        <w:rPr>
          <w:rStyle w:val="Lbjegyzet-hivatkozs"/>
        </w:rPr>
        <w:footnoteRef/>
      </w:r>
      <w:r>
        <w:t xml:space="preserve"> Hatályon kívül helyezte az 5/2021.(III.25.) </w:t>
      </w:r>
      <w:proofErr w:type="spellStart"/>
      <w:r>
        <w:t>Pm-i</w:t>
      </w:r>
      <w:proofErr w:type="spellEnd"/>
      <w:r>
        <w:t xml:space="preserve"> rendelet </w:t>
      </w:r>
    </w:p>
  </w:footnote>
  <w:footnote w:id="11">
    <w:p w:rsidR="00634B3F" w:rsidRDefault="00634B3F">
      <w:pPr>
        <w:pStyle w:val="Lbjegyzetszveg"/>
      </w:pPr>
      <w:r>
        <w:rPr>
          <w:rStyle w:val="Lbjegyzet-hivatkozs"/>
        </w:rPr>
        <w:footnoteRef/>
      </w:r>
      <w:r>
        <w:t xml:space="preserve"> Hatályon kívül helyezte a 11/2017.(IV.24.</w:t>
      </w:r>
      <w:proofErr w:type="gramStart"/>
      <w:r>
        <w:t>)</w:t>
      </w:r>
      <w:proofErr w:type="spellStart"/>
      <w:r>
        <w:t>ör</w:t>
      </w:r>
      <w:proofErr w:type="spellEnd"/>
      <w:proofErr w:type="gramEnd"/>
      <w:r>
        <w:t xml:space="preserve">. </w:t>
      </w:r>
    </w:p>
  </w:footnote>
  <w:footnote w:id="12">
    <w:p w:rsidR="00D31A0E" w:rsidRDefault="00D31A0E">
      <w:pPr>
        <w:pStyle w:val="Lbjegyzetszveg"/>
      </w:pPr>
      <w:r>
        <w:rPr>
          <w:rStyle w:val="Lbjegyzet-hivatkozs"/>
        </w:rPr>
        <w:footnoteRef/>
      </w:r>
      <w:r>
        <w:t xml:space="preserve"> Hatályon kívül helyezte az 5/2021.(III.25.) </w:t>
      </w:r>
      <w:proofErr w:type="spellStart"/>
      <w:r>
        <w:t>Pm-i</w:t>
      </w:r>
      <w:proofErr w:type="spellEnd"/>
      <w:r>
        <w:t xml:space="preserve"> rendelet</w:t>
      </w:r>
    </w:p>
  </w:footnote>
  <w:footnote w:id="13">
    <w:p w:rsidR="00C32B32" w:rsidRDefault="00C32B32">
      <w:pPr>
        <w:pStyle w:val="Lbjegyzetszveg"/>
      </w:pPr>
      <w:r>
        <w:rPr>
          <w:rStyle w:val="Lbjegyzet-hivatkozs"/>
        </w:rPr>
        <w:footnoteRef/>
      </w:r>
      <w:r>
        <w:t xml:space="preserve"> Kiegészítette a 26/2017.(IX.29.) </w:t>
      </w:r>
      <w:proofErr w:type="spellStart"/>
      <w:r>
        <w:t>ör</w:t>
      </w:r>
      <w:proofErr w:type="spellEnd"/>
      <w:r>
        <w:t xml:space="preserve">. </w:t>
      </w:r>
    </w:p>
  </w:footnote>
  <w:footnote w:id="14">
    <w:p w:rsidR="00C32B32" w:rsidRDefault="00C32B32">
      <w:pPr>
        <w:pStyle w:val="Lbjegyzetszveg"/>
      </w:pPr>
      <w:r>
        <w:rPr>
          <w:rStyle w:val="Lbjegyzet-hivatkozs"/>
        </w:rPr>
        <w:footnoteRef/>
      </w:r>
      <w:r>
        <w:t xml:space="preserve"> Kiegészítette a 26/2017.(IX.29.) </w:t>
      </w:r>
      <w:proofErr w:type="spellStart"/>
      <w:r>
        <w:t>ör</w:t>
      </w:r>
      <w:proofErr w:type="spellEnd"/>
      <w:r>
        <w:t xml:space="preserve">. </w:t>
      </w:r>
    </w:p>
  </w:footnote>
  <w:footnote w:id="15">
    <w:p w:rsidR="00901DC3" w:rsidRDefault="00901DC3">
      <w:pPr>
        <w:pStyle w:val="Lbjegyzetszveg"/>
      </w:pPr>
      <w:r>
        <w:rPr>
          <w:rStyle w:val="Lbjegyzet-hivatkozs"/>
        </w:rPr>
        <w:footnoteRef/>
      </w:r>
      <w:r>
        <w:t xml:space="preserve"> Módosította az 5/2020.(II.17.) </w:t>
      </w:r>
      <w:proofErr w:type="spellStart"/>
      <w:r>
        <w:t>ör</w:t>
      </w:r>
      <w:proofErr w:type="spellEnd"/>
      <w:r>
        <w:t xml:space="preserve">. </w:t>
      </w:r>
    </w:p>
  </w:footnote>
  <w:footnote w:id="16">
    <w:p w:rsidR="00A76860" w:rsidRDefault="00A76860">
      <w:pPr>
        <w:pStyle w:val="Lbjegyzetszveg"/>
      </w:pPr>
      <w:r>
        <w:rPr>
          <w:rStyle w:val="Lbjegyzet-hivatkozs"/>
        </w:rPr>
        <w:footnoteRef/>
      </w:r>
      <w:r>
        <w:t xml:space="preserve"> Módosította az 1/2019.(II.18.) </w:t>
      </w:r>
      <w:proofErr w:type="spellStart"/>
      <w:r>
        <w:t>ör</w:t>
      </w:r>
      <w:proofErr w:type="spellEnd"/>
      <w:r>
        <w:t>.</w:t>
      </w:r>
    </w:p>
  </w:footnote>
  <w:footnote w:id="17">
    <w:p w:rsidR="0066154E" w:rsidRDefault="0066154E">
      <w:pPr>
        <w:pStyle w:val="Lbjegyzetszveg"/>
      </w:pPr>
      <w:r>
        <w:rPr>
          <w:rStyle w:val="Lbjegyzet-hivatkozs"/>
        </w:rPr>
        <w:footnoteRef/>
      </w:r>
      <w:r>
        <w:t xml:space="preserve"> 1. sz. mellékletet Módosította a 2/2018.(II.16.) </w:t>
      </w:r>
      <w:proofErr w:type="spellStart"/>
      <w:r>
        <w:t>ör</w:t>
      </w:r>
      <w:proofErr w:type="spellEnd"/>
      <w:r>
        <w:t xml:space="preserve">. </w:t>
      </w:r>
    </w:p>
  </w:footnote>
  <w:footnote w:id="18">
    <w:p w:rsidR="00D31A0E" w:rsidRDefault="00D31A0E">
      <w:pPr>
        <w:pStyle w:val="Lbjegyzetszveg"/>
      </w:pPr>
      <w:r>
        <w:rPr>
          <w:rStyle w:val="Lbjegyzet-hivatkozs"/>
        </w:rPr>
        <w:footnoteRef/>
      </w:r>
      <w:r>
        <w:t xml:space="preserve"> </w:t>
      </w:r>
      <w:r>
        <w:t xml:space="preserve">Hatályon kívül helyezte az 5/2021.(III.25.) </w:t>
      </w:r>
      <w:proofErr w:type="spellStart"/>
      <w:r>
        <w:t>Pm-i</w:t>
      </w:r>
      <w:proofErr w:type="spellEnd"/>
      <w:r>
        <w:t xml:space="preserve"> rendelet</w:t>
      </w:r>
    </w:p>
  </w:footnote>
  <w:footnote w:id="19">
    <w:p w:rsidR="00D31A0E" w:rsidRDefault="00D31A0E">
      <w:pPr>
        <w:pStyle w:val="Lbjegyzetszveg"/>
      </w:pPr>
      <w:r>
        <w:rPr>
          <w:rStyle w:val="Lbjegyzet-hivatkozs"/>
        </w:rPr>
        <w:footnoteRef/>
      </w:r>
      <w:r>
        <w:t xml:space="preserve"> </w:t>
      </w:r>
      <w:r>
        <w:t xml:space="preserve">Hatályon kívül helyezte az 5/2021.(III.25.) </w:t>
      </w:r>
      <w:proofErr w:type="spellStart"/>
      <w:r>
        <w:t>Pm-i</w:t>
      </w:r>
      <w:proofErr w:type="spellEnd"/>
      <w:r>
        <w:t xml:space="preserve"> rendelet</w:t>
      </w:r>
    </w:p>
  </w:footnote>
  <w:footnote w:id="20">
    <w:p w:rsidR="00D31A0E" w:rsidRDefault="00D31A0E">
      <w:pPr>
        <w:pStyle w:val="Lbjegyzetszveg"/>
      </w:pPr>
      <w:r>
        <w:rPr>
          <w:rStyle w:val="Lbjegyzet-hivatkozs"/>
        </w:rPr>
        <w:footnoteRef/>
      </w:r>
      <w:r>
        <w:t xml:space="preserve"> </w:t>
      </w:r>
      <w:r>
        <w:t xml:space="preserve">Hatályon kívül helyezte az 5/2021.(III.25.) </w:t>
      </w:r>
      <w:proofErr w:type="spellStart"/>
      <w:r>
        <w:t>Pm-i</w:t>
      </w:r>
      <w:proofErr w:type="spellEnd"/>
      <w:r>
        <w:t xml:space="preserve"> rendelet</w:t>
      </w:r>
    </w:p>
  </w:footnote>
  <w:footnote w:id="21">
    <w:p w:rsidR="00825AC1" w:rsidRDefault="00825AC1">
      <w:pPr>
        <w:pStyle w:val="Lbjegyzetszveg"/>
      </w:pPr>
      <w:r>
        <w:rPr>
          <w:rStyle w:val="Lbjegyzet-hivatkozs"/>
        </w:rPr>
        <w:footnoteRef/>
      </w:r>
      <w:r>
        <w:t xml:space="preserve"> Táblázatot hatályon kívül helyezte a 11/2017.(IV.24.</w:t>
      </w:r>
      <w:proofErr w:type="gramStart"/>
      <w:r>
        <w:t>)</w:t>
      </w:r>
      <w:proofErr w:type="spellStart"/>
      <w:r>
        <w:t>ör</w:t>
      </w:r>
      <w:proofErr w:type="spellEnd"/>
      <w:proofErr w:type="gramEnd"/>
      <w:r>
        <w:t xml:space="preserve">. </w:t>
      </w:r>
    </w:p>
  </w:footnote>
  <w:footnote w:id="22">
    <w:p w:rsidR="00D31A0E" w:rsidRDefault="00D31A0E">
      <w:pPr>
        <w:pStyle w:val="Lbjegyzetszveg"/>
      </w:pPr>
      <w:r>
        <w:rPr>
          <w:rStyle w:val="Lbjegyzet-hivatkozs"/>
        </w:rPr>
        <w:footnoteRef/>
      </w:r>
      <w:r>
        <w:t xml:space="preserve"> </w:t>
      </w:r>
      <w:r>
        <w:t xml:space="preserve">Hatályon kívül helyezte az 5/2021.(III.25.) </w:t>
      </w:r>
      <w:proofErr w:type="spellStart"/>
      <w:r>
        <w:t>Pm-i</w:t>
      </w:r>
      <w:proofErr w:type="spellEnd"/>
      <w:r>
        <w:t xml:space="preserve"> rendelet</w:t>
      </w:r>
      <w:bookmarkStart w:id="0" w:name="_GoBack"/>
      <w:bookmarkEnd w:id="0"/>
    </w:p>
  </w:footnote>
  <w:footnote w:id="23">
    <w:p w:rsidR="001A0F40" w:rsidRDefault="001A0F40">
      <w:pPr>
        <w:pStyle w:val="Lbjegyzetszveg"/>
      </w:pPr>
      <w:r>
        <w:rPr>
          <w:rStyle w:val="Lbjegyzet-hivatkozs"/>
        </w:rPr>
        <w:footnoteRef/>
      </w:r>
      <w:r>
        <w:t xml:space="preserve"> Módosította a 12/2020.(IV.29.) </w:t>
      </w:r>
      <w:proofErr w:type="spellStart"/>
      <w:r>
        <w:t>Pm-i</w:t>
      </w:r>
      <w:proofErr w:type="spellEnd"/>
      <w:r>
        <w:t xml:space="preserve"> rendelet</w:t>
      </w:r>
    </w:p>
  </w:footnote>
  <w:footnote w:id="24">
    <w:p w:rsidR="003764F0" w:rsidRDefault="003764F0">
      <w:pPr>
        <w:pStyle w:val="Lbjegyzetszveg"/>
      </w:pPr>
      <w:r>
        <w:rPr>
          <w:rStyle w:val="Lbjegyzet-hivatkozs"/>
        </w:rPr>
        <w:footnoteRef/>
      </w:r>
      <w:r>
        <w:t xml:space="preserve"> Kiegészítette a 26/2017.(IX.29.) </w:t>
      </w:r>
      <w:proofErr w:type="spellStart"/>
      <w:r>
        <w:t>ör</w:t>
      </w:r>
      <w:proofErr w:type="spellEnd"/>
      <w:r>
        <w:t xml:space="preserve">. </w:t>
      </w:r>
    </w:p>
  </w:footnote>
  <w:footnote w:id="25">
    <w:p w:rsidR="003764F0" w:rsidRDefault="003764F0">
      <w:pPr>
        <w:pStyle w:val="Lbjegyzetszveg"/>
      </w:pPr>
      <w:r>
        <w:rPr>
          <w:rStyle w:val="Lbjegyzet-hivatkozs"/>
        </w:rPr>
        <w:footnoteRef/>
      </w:r>
      <w:r>
        <w:t xml:space="preserve"> Kiegészítette a 26/2017.(IX.29.) </w:t>
      </w:r>
      <w:proofErr w:type="spellStart"/>
      <w:r>
        <w:t>ör</w:t>
      </w:r>
      <w:proofErr w:type="spellEnd"/>
      <w:r>
        <w:t xml:space="preserve">. </w:t>
      </w:r>
    </w:p>
  </w:footnote>
  <w:footnote w:id="26">
    <w:p w:rsidR="003764F0" w:rsidRDefault="003764F0">
      <w:pPr>
        <w:pStyle w:val="Lbjegyzetszveg"/>
      </w:pPr>
      <w:r>
        <w:rPr>
          <w:rStyle w:val="Lbjegyzet-hivatkozs"/>
        </w:rPr>
        <w:footnoteRef/>
      </w:r>
      <w:r>
        <w:t xml:space="preserve"> Kiegészítette a 26/2017.(IX.29.) </w:t>
      </w:r>
      <w:proofErr w:type="spellStart"/>
      <w:r>
        <w:t>ör</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lowerLetter"/>
      <w:lvlText w:val="%1)"/>
      <w:lvlJc w:val="left"/>
      <w:pPr>
        <w:tabs>
          <w:tab w:val="num" w:pos="720"/>
        </w:tabs>
        <w:ind w:left="720" w:hanging="360"/>
      </w:pPr>
    </w:lvl>
  </w:abstractNum>
  <w:abstractNum w:abstractNumId="1">
    <w:nsid w:val="0AD70AFE"/>
    <w:multiLevelType w:val="hybridMultilevel"/>
    <w:tmpl w:val="F7DA092A"/>
    <w:lvl w:ilvl="0" w:tplc="08F037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33237D"/>
    <w:multiLevelType w:val="hybridMultilevel"/>
    <w:tmpl w:val="23AE546E"/>
    <w:lvl w:ilvl="0" w:tplc="43DCDB8C">
      <w:start w:val="1"/>
      <w:numFmt w:val="decimal"/>
      <w:lvlText w:val="(%1)"/>
      <w:lvlJc w:val="left"/>
      <w:pPr>
        <w:ind w:left="1277" w:hanging="360"/>
      </w:pPr>
      <w:rPr>
        <w:rFonts w:hint="default"/>
      </w:rPr>
    </w:lvl>
    <w:lvl w:ilvl="1" w:tplc="040E0019" w:tentative="1">
      <w:start w:val="1"/>
      <w:numFmt w:val="lowerLetter"/>
      <w:lvlText w:val="%2."/>
      <w:lvlJc w:val="left"/>
      <w:pPr>
        <w:ind w:left="1997" w:hanging="360"/>
      </w:pPr>
    </w:lvl>
    <w:lvl w:ilvl="2" w:tplc="040E001B" w:tentative="1">
      <w:start w:val="1"/>
      <w:numFmt w:val="lowerRoman"/>
      <w:lvlText w:val="%3."/>
      <w:lvlJc w:val="right"/>
      <w:pPr>
        <w:ind w:left="2717" w:hanging="180"/>
      </w:pPr>
    </w:lvl>
    <w:lvl w:ilvl="3" w:tplc="040E000F" w:tentative="1">
      <w:start w:val="1"/>
      <w:numFmt w:val="decimal"/>
      <w:lvlText w:val="%4."/>
      <w:lvlJc w:val="left"/>
      <w:pPr>
        <w:ind w:left="3437" w:hanging="360"/>
      </w:pPr>
    </w:lvl>
    <w:lvl w:ilvl="4" w:tplc="040E0019" w:tentative="1">
      <w:start w:val="1"/>
      <w:numFmt w:val="lowerLetter"/>
      <w:lvlText w:val="%5."/>
      <w:lvlJc w:val="left"/>
      <w:pPr>
        <w:ind w:left="4157" w:hanging="360"/>
      </w:pPr>
    </w:lvl>
    <w:lvl w:ilvl="5" w:tplc="040E001B" w:tentative="1">
      <w:start w:val="1"/>
      <w:numFmt w:val="lowerRoman"/>
      <w:lvlText w:val="%6."/>
      <w:lvlJc w:val="right"/>
      <w:pPr>
        <w:ind w:left="4877" w:hanging="180"/>
      </w:pPr>
    </w:lvl>
    <w:lvl w:ilvl="6" w:tplc="040E000F" w:tentative="1">
      <w:start w:val="1"/>
      <w:numFmt w:val="decimal"/>
      <w:lvlText w:val="%7."/>
      <w:lvlJc w:val="left"/>
      <w:pPr>
        <w:ind w:left="5597" w:hanging="360"/>
      </w:pPr>
    </w:lvl>
    <w:lvl w:ilvl="7" w:tplc="040E0019" w:tentative="1">
      <w:start w:val="1"/>
      <w:numFmt w:val="lowerLetter"/>
      <w:lvlText w:val="%8."/>
      <w:lvlJc w:val="left"/>
      <w:pPr>
        <w:ind w:left="6317" w:hanging="360"/>
      </w:pPr>
    </w:lvl>
    <w:lvl w:ilvl="8" w:tplc="040E001B" w:tentative="1">
      <w:start w:val="1"/>
      <w:numFmt w:val="lowerRoman"/>
      <w:lvlText w:val="%9."/>
      <w:lvlJc w:val="right"/>
      <w:pPr>
        <w:ind w:left="7037" w:hanging="180"/>
      </w:pPr>
    </w:lvl>
  </w:abstractNum>
  <w:abstractNum w:abstractNumId="3">
    <w:nsid w:val="148B39FB"/>
    <w:multiLevelType w:val="hybridMultilevel"/>
    <w:tmpl w:val="3D6E348C"/>
    <w:lvl w:ilvl="0" w:tplc="13CE1516">
      <w:start w:val="1"/>
      <w:numFmt w:val="upperRoman"/>
      <w:lvlText w:val="%1."/>
      <w:lvlJc w:val="left"/>
      <w:pPr>
        <w:ind w:left="1080" w:hanging="720"/>
      </w:pPr>
      <w:rPr>
        <w:rFonts w:eastAsiaTheme="minorEastAs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0D739C"/>
    <w:multiLevelType w:val="hybridMultilevel"/>
    <w:tmpl w:val="E40675CA"/>
    <w:lvl w:ilvl="0" w:tplc="289E77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20D0B51"/>
    <w:multiLevelType w:val="singleLevel"/>
    <w:tmpl w:val="040E000F"/>
    <w:lvl w:ilvl="0">
      <w:start w:val="1"/>
      <w:numFmt w:val="decimal"/>
      <w:lvlText w:val="%1."/>
      <w:lvlJc w:val="left"/>
      <w:pPr>
        <w:tabs>
          <w:tab w:val="num" w:pos="360"/>
        </w:tabs>
        <w:ind w:left="360" w:hanging="360"/>
      </w:pPr>
    </w:lvl>
  </w:abstractNum>
  <w:abstractNum w:abstractNumId="6">
    <w:nsid w:val="258D5EAC"/>
    <w:multiLevelType w:val="multilevel"/>
    <w:tmpl w:val="B502A086"/>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920"/>
        </w:tabs>
        <w:ind w:left="192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950233D"/>
    <w:multiLevelType w:val="hybridMultilevel"/>
    <w:tmpl w:val="58506DEE"/>
    <w:lvl w:ilvl="0" w:tplc="CEFEA292">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4D1532"/>
    <w:multiLevelType w:val="hybridMultilevel"/>
    <w:tmpl w:val="8520BF68"/>
    <w:lvl w:ilvl="0" w:tplc="49C815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66F74BE"/>
    <w:multiLevelType w:val="hybridMultilevel"/>
    <w:tmpl w:val="2E804F7A"/>
    <w:lvl w:ilvl="0" w:tplc="DFA8BA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97F6DA9"/>
    <w:multiLevelType w:val="hybridMultilevel"/>
    <w:tmpl w:val="17F22318"/>
    <w:lvl w:ilvl="0" w:tplc="AAACFC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4A6C87"/>
    <w:multiLevelType w:val="hybridMultilevel"/>
    <w:tmpl w:val="A5368CA4"/>
    <w:lvl w:ilvl="0" w:tplc="3CF85B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FBA10AB"/>
    <w:multiLevelType w:val="hybridMultilevel"/>
    <w:tmpl w:val="839EC78E"/>
    <w:lvl w:ilvl="0" w:tplc="8272CB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0BB7637"/>
    <w:multiLevelType w:val="hybridMultilevel"/>
    <w:tmpl w:val="E26AA756"/>
    <w:lvl w:ilvl="0" w:tplc="4BBCC2C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DE9271F"/>
    <w:multiLevelType w:val="hybridMultilevel"/>
    <w:tmpl w:val="2E804F7A"/>
    <w:lvl w:ilvl="0" w:tplc="DFA8BA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EBA7E31"/>
    <w:multiLevelType w:val="hybridMultilevel"/>
    <w:tmpl w:val="3A22ACB0"/>
    <w:lvl w:ilvl="0" w:tplc="E58A62A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nsid w:val="529E3410"/>
    <w:multiLevelType w:val="multilevel"/>
    <w:tmpl w:val="986261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FA0D1B"/>
    <w:multiLevelType w:val="multilevel"/>
    <w:tmpl w:val="A47A722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65F49A1"/>
    <w:multiLevelType w:val="hybridMultilevel"/>
    <w:tmpl w:val="D766040E"/>
    <w:lvl w:ilvl="0" w:tplc="F6C22048">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8DF1D9C"/>
    <w:multiLevelType w:val="hybridMultilevel"/>
    <w:tmpl w:val="CD1C2504"/>
    <w:lvl w:ilvl="0" w:tplc="F2A448A2">
      <w:start w:val="35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DB70846"/>
    <w:multiLevelType w:val="hybridMultilevel"/>
    <w:tmpl w:val="83385C2C"/>
    <w:lvl w:ilvl="0" w:tplc="D00E1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802572"/>
    <w:multiLevelType w:val="hybridMultilevel"/>
    <w:tmpl w:val="5EA66C2A"/>
    <w:lvl w:ilvl="0" w:tplc="1F02ECFE">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9D1D9F"/>
    <w:multiLevelType w:val="hybridMultilevel"/>
    <w:tmpl w:val="2E804F7A"/>
    <w:lvl w:ilvl="0" w:tplc="DFA8BA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39352F8"/>
    <w:multiLevelType w:val="multilevel"/>
    <w:tmpl w:val="58F2B9F2"/>
    <w:lvl w:ilvl="0">
      <w:start w:val="1"/>
      <w:numFmt w:val="decimal"/>
      <w:lvlText w:val="(%1)"/>
      <w:lvlJc w:val="left"/>
      <w:pPr>
        <w:tabs>
          <w:tab w:val="num" w:pos="360"/>
        </w:tabs>
        <w:ind w:left="360" w:hanging="360"/>
      </w:pPr>
      <w:rPr>
        <w:rFonts w:ascii="Times New Roman" w:eastAsiaTheme="minorEastAsia" w:hAnsi="Times New Roman" w:cs="Times New Roman"/>
        <w:b/>
      </w:rPr>
    </w:lvl>
    <w:lvl w:ilvl="1">
      <w:start w:val="1"/>
      <w:numFmt w:val="lowerLetter"/>
      <w:lvlText w:val="%2)"/>
      <w:lvlJc w:val="left"/>
      <w:pPr>
        <w:tabs>
          <w:tab w:val="num" w:pos="720"/>
        </w:tabs>
        <w:ind w:left="720" w:hanging="360"/>
      </w:pPr>
      <w:rPr>
        <w:rFonts w:hint="default"/>
      </w:rPr>
    </w:lvl>
    <w:lvl w:ilvl="2">
      <w:start w:val="1"/>
      <w:numFmt w:val="lowerLetter"/>
      <w:lvlText w:val="a%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4380399"/>
    <w:multiLevelType w:val="hybridMultilevel"/>
    <w:tmpl w:val="75000C54"/>
    <w:lvl w:ilvl="0" w:tplc="C0B200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47F2531"/>
    <w:multiLevelType w:val="hybridMultilevel"/>
    <w:tmpl w:val="4016F2F6"/>
    <w:lvl w:ilvl="0" w:tplc="EA52F890">
      <w:start w:val="1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5C16B44"/>
    <w:multiLevelType w:val="hybridMultilevel"/>
    <w:tmpl w:val="E516351E"/>
    <w:lvl w:ilvl="0" w:tplc="699E50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6440FCF"/>
    <w:multiLevelType w:val="hybridMultilevel"/>
    <w:tmpl w:val="98B61F5C"/>
    <w:lvl w:ilvl="0" w:tplc="34027C36">
      <w:start w:val="47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8333869"/>
    <w:multiLevelType w:val="hybridMultilevel"/>
    <w:tmpl w:val="F1445274"/>
    <w:lvl w:ilvl="0" w:tplc="D384FB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4F7779"/>
    <w:multiLevelType w:val="hybridMultilevel"/>
    <w:tmpl w:val="335008C2"/>
    <w:lvl w:ilvl="0" w:tplc="70481CF4">
      <w:start w:val="1"/>
      <w:numFmt w:val="decimal"/>
      <w:lvlText w:val="(%1)"/>
      <w:lvlJc w:val="left"/>
      <w:pPr>
        <w:ind w:left="720" w:hanging="360"/>
      </w:pPr>
      <w:rPr>
        <w:rFonts w:asciiTheme="minorHAnsi" w:eastAsiaTheme="minorEastAsia"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CA667A5"/>
    <w:multiLevelType w:val="hybridMultilevel"/>
    <w:tmpl w:val="E2964B62"/>
    <w:lvl w:ilvl="0" w:tplc="944A58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3141C3"/>
    <w:multiLevelType w:val="hybridMultilevel"/>
    <w:tmpl w:val="2CFAB758"/>
    <w:lvl w:ilvl="0" w:tplc="C3CA8E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2D470C4"/>
    <w:multiLevelType w:val="hybridMultilevel"/>
    <w:tmpl w:val="C654FFC6"/>
    <w:lvl w:ilvl="0" w:tplc="F9C0E4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8424AC2"/>
    <w:multiLevelType w:val="hybridMultilevel"/>
    <w:tmpl w:val="5052EC6E"/>
    <w:lvl w:ilvl="0" w:tplc="9FCA9680">
      <w:start w:val="1"/>
      <w:numFmt w:val="upperRoman"/>
      <w:lvlText w:val="%1."/>
      <w:lvlJc w:val="left"/>
      <w:pPr>
        <w:ind w:left="1080" w:hanging="720"/>
      </w:pPr>
      <w:rPr>
        <w:rFonts w:eastAsiaTheme="minorEastAs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8786654"/>
    <w:multiLevelType w:val="hybridMultilevel"/>
    <w:tmpl w:val="718C8D62"/>
    <w:lvl w:ilvl="0" w:tplc="3D6A6306">
      <w:start w:val="1"/>
      <w:numFmt w:val="upperRoman"/>
      <w:lvlText w:val="%1."/>
      <w:lvlJc w:val="left"/>
      <w:pPr>
        <w:ind w:left="1080" w:hanging="720"/>
      </w:pPr>
      <w:rPr>
        <w:rFonts w:eastAsiaTheme="minorEastAs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B787C6B"/>
    <w:multiLevelType w:val="hybridMultilevel"/>
    <w:tmpl w:val="2ADA5FF4"/>
    <w:lvl w:ilvl="0" w:tplc="AE9C37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CB750B2"/>
    <w:multiLevelType w:val="hybridMultilevel"/>
    <w:tmpl w:val="2E80305E"/>
    <w:lvl w:ilvl="0" w:tplc="6B46C00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7CFA4C64"/>
    <w:multiLevelType w:val="hybridMultilevel"/>
    <w:tmpl w:val="CA9A22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29"/>
  </w:num>
  <w:num w:numId="3">
    <w:abstractNumId w:val="14"/>
  </w:num>
  <w:num w:numId="4">
    <w:abstractNumId w:val="27"/>
  </w:num>
  <w:num w:numId="5">
    <w:abstractNumId w:val="10"/>
  </w:num>
  <w:num w:numId="6">
    <w:abstractNumId w:val="28"/>
  </w:num>
  <w:num w:numId="7">
    <w:abstractNumId w:val="8"/>
  </w:num>
  <w:num w:numId="8">
    <w:abstractNumId w:val="7"/>
  </w:num>
  <w:num w:numId="9">
    <w:abstractNumId w:val="36"/>
  </w:num>
  <w:num w:numId="10">
    <w:abstractNumId w:val="35"/>
  </w:num>
  <w:num w:numId="11">
    <w:abstractNumId w:val="12"/>
  </w:num>
  <w:num w:numId="12">
    <w:abstractNumId w:val="23"/>
  </w:num>
  <w:num w:numId="13">
    <w:abstractNumId w:val="2"/>
  </w:num>
  <w:num w:numId="14">
    <w:abstractNumId w:val="11"/>
  </w:num>
  <w:num w:numId="15">
    <w:abstractNumId w:val="17"/>
  </w:num>
  <w:num w:numId="16">
    <w:abstractNumId w:val="16"/>
  </w:num>
  <w:num w:numId="17">
    <w:abstractNumId w:val="6"/>
  </w:num>
  <w:num w:numId="18">
    <w:abstractNumId w:val="0"/>
  </w:num>
  <w:num w:numId="19">
    <w:abstractNumId w:val="15"/>
  </w:num>
  <w:num w:numId="20">
    <w:abstractNumId w:val="30"/>
  </w:num>
  <w:num w:numId="21">
    <w:abstractNumId w:val="26"/>
  </w:num>
  <w:num w:numId="22">
    <w:abstractNumId w:val="9"/>
  </w:num>
  <w:num w:numId="23">
    <w:abstractNumId w:val="22"/>
  </w:num>
  <w:num w:numId="24">
    <w:abstractNumId w:val="19"/>
  </w:num>
  <w:num w:numId="25">
    <w:abstractNumId w:val="25"/>
  </w:num>
  <w:num w:numId="26">
    <w:abstractNumId w:val="21"/>
  </w:num>
  <w:num w:numId="27">
    <w:abstractNumId w:val="33"/>
  </w:num>
  <w:num w:numId="28">
    <w:abstractNumId w:val="3"/>
  </w:num>
  <w:num w:numId="29">
    <w:abstractNumId w:val="34"/>
  </w:num>
  <w:num w:numId="30">
    <w:abstractNumId w:val="31"/>
  </w:num>
  <w:num w:numId="31">
    <w:abstractNumId w:val="1"/>
  </w:num>
  <w:num w:numId="32">
    <w:abstractNumId w:val="32"/>
  </w:num>
  <w:num w:numId="33">
    <w:abstractNumId w:val="24"/>
  </w:num>
  <w:num w:numId="34">
    <w:abstractNumId w:val="4"/>
  </w:num>
  <w:num w:numId="35">
    <w:abstractNumId w:val="37"/>
  </w:num>
  <w:num w:numId="36">
    <w:abstractNumId w:val="18"/>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98"/>
    <w:rsid w:val="00000039"/>
    <w:rsid w:val="00023D12"/>
    <w:rsid w:val="0002693C"/>
    <w:rsid w:val="00037C22"/>
    <w:rsid w:val="0004285C"/>
    <w:rsid w:val="000507CF"/>
    <w:rsid w:val="0006475A"/>
    <w:rsid w:val="000829FC"/>
    <w:rsid w:val="000D4C6D"/>
    <w:rsid w:val="000E30FF"/>
    <w:rsid w:val="000E470A"/>
    <w:rsid w:val="000E61ED"/>
    <w:rsid w:val="000E63DB"/>
    <w:rsid w:val="001240C4"/>
    <w:rsid w:val="00153C53"/>
    <w:rsid w:val="00157AF2"/>
    <w:rsid w:val="00164D52"/>
    <w:rsid w:val="00167923"/>
    <w:rsid w:val="0017326E"/>
    <w:rsid w:val="001833B8"/>
    <w:rsid w:val="001A0F40"/>
    <w:rsid w:val="001B43C8"/>
    <w:rsid w:val="001B5E58"/>
    <w:rsid w:val="00206407"/>
    <w:rsid w:val="002157DF"/>
    <w:rsid w:val="00274CCF"/>
    <w:rsid w:val="00295FEF"/>
    <w:rsid w:val="002A0D3A"/>
    <w:rsid w:val="002E198F"/>
    <w:rsid w:val="00303DC9"/>
    <w:rsid w:val="00317964"/>
    <w:rsid w:val="00324AF7"/>
    <w:rsid w:val="003459B9"/>
    <w:rsid w:val="00364D98"/>
    <w:rsid w:val="003764F0"/>
    <w:rsid w:val="00382275"/>
    <w:rsid w:val="003C5366"/>
    <w:rsid w:val="003D0C32"/>
    <w:rsid w:val="003F56DC"/>
    <w:rsid w:val="004376FE"/>
    <w:rsid w:val="00440700"/>
    <w:rsid w:val="00462476"/>
    <w:rsid w:val="00473D73"/>
    <w:rsid w:val="004934EB"/>
    <w:rsid w:val="004B5F84"/>
    <w:rsid w:val="005623A9"/>
    <w:rsid w:val="0058044B"/>
    <w:rsid w:val="005B5578"/>
    <w:rsid w:val="0060643A"/>
    <w:rsid w:val="00634B3F"/>
    <w:rsid w:val="00645C68"/>
    <w:rsid w:val="00660709"/>
    <w:rsid w:val="0066154E"/>
    <w:rsid w:val="006D0BE1"/>
    <w:rsid w:val="006F09EA"/>
    <w:rsid w:val="006F1F83"/>
    <w:rsid w:val="006F3CDF"/>
    <w:rsid w:val="0074611E"/>
    <w:rsid w:val="00780E91"/>
    <w:rsid w:val="00787AAE"/>
    <w:rsid w:val="007A7479"/>
    <w:rsid w:val="007B3871"/>
    <w:rsid w:val="007D1B31"/>
    <w:rsid w:val="00802551"/>
    <w:rsid w:val="00825AC1"/>
    <w:rsid w:val="00827A22"/>
    <w:rsid w:val="00830957"/>
    <w:rsid w:val="008450D4"/>
    <w:rsid w:val="008B2C41"/>
    <w:rsid w:val="008B5DB0"/>
    <w:rsid w:val="008E7F59"/>
    <w:rsid w:val="00901DC3"/>
    <w:rsid w:val="00910B43"/>
    <w:rsid w:val="00965B4C"/>
    <w:rsid w:val="009B4791"/>
    <w:rsid w:val="009B58BC"/>
    <w:rsid w:val="009C48B2"/>
    <w:rsid w:val="009D0416"/>
    <w:rsid w:val="009F754F"/>
    <w:rsid w:val="00A21573"/>
    <w:rsid w:val="00A53C78"/>
    <w:rsid w:val="00A612FB"/>
    <w:rsid w:val="00A73DE5"/>
    <w:rsid w:val="00A75A12"/>
    <w:rsid w:val="00A76860"/>
    <w:rsid w:val="00A76BF8"/>
    <w:rsid w:val="00AA0434"/>
    <w:rsid w:val="00AC6974"/>
    <w:rsid w:val="00AD01E0"/>
    <w:rsid w:val="00AF49A4"/>
    <w:rsid w:val="00B10ACE"/>
    <w:rsid w:val="00B32EE0"/>
    <w:rsid w:val="00B3338A"/>
    <w:rsid w:val="00B47C1E"/>
    <w:rsid w:val="00B5638F"/>
    <w:rsid w:val="00B85782"/>
    <w:rsid w:val="00BA2A85"/>
    <w:rsid w:val="00BA42CE"/>
    <w:rsid w:val="00BA6D9D"/>
    <w:rsid w:val="00BB2DC5"/>
    <w:rsid w:val="00BB67F2"/>
    <w:rsid w:val="00BC14B5"/>
    <w:rsid w:val="00C220A7"/>
    <w:rsid w:val="00C32B32"/>
    <w:rsid w:val="00C35891"/>
    <w:rsid w:val="00C6569E"/>
    <w:rsid w:val="00C80CBD"/>
    <w:rsid w:val="00C83BD7"/>
    <w:rsid w:val="00C974AA"/>
    <w:rsid w:val="00CA4D57"/>
    <w:rsid w:val="00CC47C4"/>
    <w:rsid w:val="00CF6E87"/>
    <w:rsid w:val="00D172CA"/>
    <w:rsid w:val="00D25E31"/>
    <w:rsid w:val="00D31A0E"/>
    <w:rsid w:val="00D33E69"/>
    <w:rsid w:val="00D53588"/>
    <w:rsid w:val="00D635E2"/>
    <w:rsid w:val="00D74C89"/>
    <w:rsid w:val="00D93FF9"/>
    <w:rsid w:val="00DC0C3B"/>
    <w:rsid w:val="00DD1C8B"/>
    <w:rsid w:val="00DE4104"/>
    <w:rsid w:val="00E230AE"/>
    <w:rsid w:val="00E242D9"/>
    <w:rsid w:val="00E30AD9"/>
    <w:rsid w:val="00E67509"/>
    <w:rsid w:val="00E90559"/>
    <w:rsid w:val="00E915B6"/>
    <w:rsid w:val="00EA7857"/>
    <w:rsid w:val="00EB3C37"/>
    <w:rsid w:val="00EE03DD"/>
    <w:rsid w:val="00EF7186"/>
    <w:rsid w:val="00F24B21"/>
    <w:rsid w:val="00F31099"/>
    <w:rsid w:val="00F3630E"/>
    <w:rsid w:val="00F432DA"/>
    <w:rsid w:val="00F50728"/>
    <w:rsid w:val="00F72562"/>
    <w:rsid w:val="00F9266D"/>
    <w:rsid w:val="00F95BE6"/>
    <w:rsid w:val="00FA6D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5FEF"/>
    <w:pPr>
      <w:ind w:left="720"/>
      <w:contextualSpacing/>
    </w:pPr>
  </w:style>
  <w:style w:type="paragraph" w:styleId="Lbjegyzetszveg">
    <w:name w:val="footnote text"/>
    <w:basedOn w:val="Norml"/>
    <w:link w:val="LbjegyzetszvegChar"/>
    <w:semiHidden/>
    <w:rsid w:val="009D0416"/>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9D041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9D0416"/>
    <w:rPr>
      <w:vertAlign w:val="superscript"/>
    </w:rPr>
  </w:style>
  <w:style w:type="paragraph" w:styleId="Buborkszveg">
    <w:name w:val="Balloon Text"/>
    <w:basedOn w:val="Norml"/>
    <w:link w:val="BuborkszvegChar"/>
    <w:uiPriority w:val="99"/>
    <w:semiHidden/>
    <w:unhideWhenUsed/>
    <w:rsid w:val="008B2C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2C41"/>
    <w:rPr>
      <w:rFonts w:ascii="Tahoma" w:eastAsiaTheme="minorEastAsia" w:hAnsi="Tahoma" w:cs="Tahoma"/>
      <w:sz w:val="16"/>
      <w:szCs w:val="16"/>
      <w:lang w:eastAsia="hu-HU"/>
    </w:rPr>
  </w:style>
  <w:style w:type="paragraph" w:customStyle="1" w:styleId="NormlTimesNewRoman">
    <w:name w:val="Normál + Times New Roman"/>
    <w:basedOn w:val="Norml"/>
    <w:rsid w:val="00E67509"/>
    <w:pPr>
      <w:suppressAutoHyphens/>
      <w:overflowPunct w:val="0"/>
      <w:autoSpaceDE w:val="0"/>
      <w:spacing w:after="0" w:line="240" w:lineRule="auto"/>
      <w:jc w:val="both"/>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5FEF"/>
    <w:pPr>
      <w:ind w:left="720"/>
      <w:contextualSpacing/>
    </w:pPr>
  </w:style>
  <w:style w:type="paragraph" w:styleId="Lbjegyzetszveg">
    <w:name w:val="footnote text"/>
    <w:basedOn w:val="Norml"/>
    <w:link w:val="LbjegyzetszvegChar"/>
    <w:semiHidden/>
    <w:rsid w:val="009D0416"/>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9D041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9D0416"/>
    <w:rPr>
      <w:vertAlign w:val="superscript"/>
    </w:rPr>
  </w:style>
  <w:style w:type="paragraph" w:styleId="Buborkszveg">
    <w:name w:val="Balloon Text"/>
    <w:basedOn w:val="Norml"/>
    <w:link w:val="BuborkszvegChar"/>
    <w:uiPriority w:val="99"/>
    <w:semiHidden/>
    <w:unhideWhenUsed/>
    <w:rsid w:val="008B2C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2C41"/>
    <w:rPr>
      <w:rFonts w:ascii="Tahoma" w:eastAsiaTheme="minorEastAsia" w:hAnsi="Tahoma" w:cs="Tahoma"/>
      <w:sz w:val="16"/>
      <w:szCs w:val="16"/>
      <w:lang w:eastAsia="hu-HU"/>
    </w:rPr>
  </w:style>
  <w:style w:type="paragraph" w:customStyle="1" w:styleId="NormlTimesNewRoman">
    <w:name w:val="Normál + Times New Roman"/>
    <w:basedOn w:val="Norml"/>
    <w:rsid w:val="00E67509"/>
    <w:pPr>
      <w:suppressAutoHyphens/>
      <w:overflowPunct w:val="0"/>
      <w:autoSpaceDE w:val="0"/>
      <w:spacing w:after="0" w:line="240" w:lineRule="auto"/>
      <w:jc w:val="both"/>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8386-BC98-41BC-BD96-B13EE362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1492</Words>
  <Characters>10298</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dc:creator>
  <cp:lastModifiedBy>birone_emerencia</cp:lastModifiedBy>
  <cp:revision>5</cp:revision>
  <cp:lastPrinted>2018-02-19T09:24:00Z</cp:lastPrinted>
  <dcterms:created xsi:type="dcterms:W3CDTF">2021-03-23T10:48:00Z</dcterms:created>
  <dcterms:modified xsi:type="dcterms:W3CDTF">2021-03-23T10:56:00Z</dcterms:modified>
</cp:coreProperties>
</file>