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4CB" w:rsidRPr="00AA0412" w:rsidRDefault="008E34CB">
      <w:pPr>
        <w:pStyle w:val="Cm"/>
        <w:rPr>
          <w:rFonts w:ascii="Times New Roman" w:hAnsi="Times New Roman"/>
          <w:szCs w:val="22"/>
        </w:rPr>
      </w:pPr>
      <w:r w:rsidRPr="00AA0412">
        <w:rPr>
          <w:rFonts w:ascii="Times New Roman" w:hAnsi="Times New Roman"/>
          <w:szCs w:val="22"/>
        </w:rPr>
        <w:t xml:space="preserve">A Mohácsi Önkormányzat </w:t>
      </w:r>
    </w:p>
    <w:p w:rsidR="008E34CB" w:rsidRPr="00AA0412" w:rsidRDefault="008E34CB">
      <w:pPr>
        <w:jc w:val="center"/>
        <w:rPr>
          <w:b/>
          <w:sz w:val="22"/>
          <w:szCs w:val="22"/>
        </w:rPr>
      </w:pPr>
      <w:r w:rsidRPr="00AA0412">
        <w:rPr>
          <w:b/>
          <w:sz w:val="22"/>
          <w:szCs w:val="22"/>
        </w:rPr>
        <w:t>21/2013.(XII.2.)</w:t>
      </w:r>
    </w:p>
    <w:p w:rsidR="008E34CB" w:rsidRPr="00AA0412" w:rsidRDefault="008E34CB">
      <w:pPr>
        <w:jc w:val="center"/>
        <w:rPr>
          <w:b/>
          <w:sz w:val="22"/>
          <w:szCs w:val="22"/>
        </w:rPr>
      </w:pPr>
      <w:r w:rsidRPr="00AA0412">
        <w:rPr>
          <w:b/>
          <w:sz w:val="22"/>
          <w:szCs w:val="22"/>
        </w:rPr>
        <w:t xml:space="preserve">r e n d e l e t e </w:t>
      </w:r>
    </w:p>
    <w:p w:rsidR="008E34CB" w:rsidRPr="00AA0412" w:rsidRDefault="008E34CB">
      <w:pPr>
        <w:jc w:val="center"/>
        <w:rPr>
          <w:b/>
          <w:sz w:val="22"/>
          <w:szCs w:val="22"/>
        </w:rPr>
      </w:pPr>
      <w:proofErr w:type="gramStart"/>
      <w:r w:rsidRPr="00AA0412">
        <w:rPr>
          <w:b/>
          <w:sz w:val="22"/>
          <w:szCs w:val="22"/>
        </w:rPr>
        <w:t>a</w:t>
      </w:r>
      <w:proofErr w:type="gramEnd"/>
      <w:r w:rsidRPr="00AA0412">
        <w:rPr>
          <w:b/>
          <w:sz w:val="22"/>
          <w:szCs w:val="22"/>
        </w:rPr>
        <w:t xml:space="preserve"> helyi adókról </w:t>
      </w:r>
    </w:p>
    <w:p w:rsidR="008E34CB" w:rsidRPr="00AA0412" w:rsidRDefault="008E34CB">
      <w:pPr>
        <w:jc w:val="center"/>
        <w:rPr>
          <w:b/>
          <w:sz w:val="22"/>
          <w:szCs w:val="22"/>
        </w:rPr>
      </w:pPr>
      <w:r w:rsidRPr="00AA0412">
        <w:rPr>
          <w:b/>
          <w:sz w:val="22"/>
          <w:szCs w:val="22"/>
        </w:rPr>
        <w:t>(Egységes szerkezetben a</w:t>
      </w:r>
      <w:r w:rsidRPr="00AA0412">
        <w:rPr>
          <w:b/>
          <w:bCs/>
          <w:sz w:val="22"/>
          <w:szCs w:val="22"/>
        </w:rPr>
        <w:t xml:space="preserve"> módosításról szóló </w:t>
      </w:r>
      <w:r w:rsidR="000D0B05">
        <w:rPr>
          <w:b/>
          <w:bCs/>
          <w:sz w:val="22"/>
          <w:szCs w:val="22"/>
        </w:rPr>
        <w:t xml:space="preserve">3/2021.(II.12.) </w:t>
      </w:r>
      <w:proofErr w:type="spellStart"/>
      <w:r w:rsidR="000D0B05">
        <w:rPr>
          <w:b/>
          <w:bCs/>
          <w:sz w:val="22"/>
          <w:szCs w:val="22"/>
        </w:rPr>
        <w:t>Pm-i</w:t>
      </w:r>
      <w:proofErr w:type="spellEnd"/>
      <w:r w:rsidR="000D0B05">
        <w:rPr>
          <w:b/>
          <w:bCs/>
          <w:sz w:val="22"/>
          <w:szCs w:val="22"/>
        </w:rPr>
        <w:t xml:space="preserve"> r, </w:t>
      </w:r>
      <w:r w:rsidR="009862BB">
        <w:rPr>
          <w:b/>
          <w:bCs/>
          <w:sz w:val="22"/>
          <w:szCs w:val="22"/>
        </w:rPr>
        <w:t xml:space="preserve">24/2020.(IX.9.), </w:t>
      </w:r>
      <w:r w:rsidR="002F5A09" w:rsidRPr="00AA0412">
        <w:rPr>
          <w:b/>
          <w:bCs/>
          <w:sz w:val="22"/>
          <w:szCs w:val="22"/>
        </w:rPr>
        <w:t xml:space="preserve">17/2019.(XII.2.), </w:t>
      </w:r>
      <w:r w:rsidR="004A0666" w:rsidRPr="00AA0412">
        <w:rPr>
          <w:b/>
          <w:bCs/>
          <w:sz w:val="22"/>
          <w:szCs w:val="22"/>
        </w:rPr>
        <w:t xml:space="preserve">15/2018.(XI.28.), </w:t>
      </w:r>
      <w:r w:rsidR="00B74E45" w:rsidRPr="00AA0412">
        <w:rPr>
          <w:b/>
          <w:bCs/>
          <w:sz w:val="22"/>
          <w:szCs w:val="22"/>
        </w:rPr>
        <w:t xml:space="preserve">28/2017.(XI.27.), </w:t>
      </w:r>
      <w:r w:rsidR="00891567" w:rsidRPr="00AA0412">
        <w:rPr>
          <w:b/>
          <w:bCs/>
          <w:sz w:val="22"/>
          <w:szCs w:val="22"/>
        </w:rPr>
        <w:t xml:space="preserve">19/2016.(XI.25.), </w:t>
      </w:r>
      <w:r w:rsidRPr="00AA0412">
        <w:rPr>
          <w:b/>
          <w:bCs/>
          <w:sz w:val="22"/>
          <w:szCs w:val="22"/>
        </w:rPr>
        <w:t xml:space="preserve">3/2016.(II.1.), 21/2015.(XI.30.), </w:t>
      </w:r>
      <w:r w:rsidRPr="00AA0412">
        <w:rPr>
          <w:b/>
          <w:sz w:val="22"/>
          <w:szCs w:val="22"/>
        </w:rPr>
        <w:t>11/2015.(IV.28.</w:t>
      </w:r>
      <w:proofErr w:type="gramStart"/>
      <w:r w:rsidRPr="00AA0412">
        <w:rPr>
          <w:b/>
          <w:sz w:val="22"/>
          <w:szCs w:val="22"/>
        </w:rPr>
        <w:t>)</w:t>
      </w:r>
      <w:proofErr w:type="spellStart"/>
      <w:r w:rsidRPr="00AA0412">
        <w:rPr>
          <w:b/>
          <w:sz w:val="22"/>
          <w:szCs w:val="22"/>
        </w:rPr>
        <w:t>ör-el</w:t>
      </w:r>
      <w:proofErr w:type="spellEnd"/>
      <w:proofErr w:type="gramEnd"/>
      <w:r w:rsidRPr="00AA0412">
        <w:rPr>
          <w:b/>
          <w:sz w:val="22"/>
          <w:szCs w:val="22"/>
        </w:rPr>
        <w:t>.)</w:t>
      </w:r>
    </w:p>
    <w:p w:rsidR="008E34CB" w:rsidRPr="00AA0412" w:rsidRDefault="008E34CB">
      <w:pPr>
        <w:jc w:val="center"/>
        <w:rPr>
          <w:b/>
          <w:sz w:val="22"/>
          <w:szCs w:val="22"/>
        </w:rPr>
      </w:pPr>
    </w:p>
    <w:p w:rsidR="008E34CB" w:rsidRPr="00AA0412" w:rsidRDefault="002F5A09" w:rsidP="002F5A09">
      <w:pPr>
        <w:pStyle w:val="Szvegtrzs2"/>
        <w:ind w:right="-2"/>
      </w:pPr>
      <w:r w:rsidRPr="00AA0412">
        <w:rPr>
          <w:rStyle w:val="Lbjegyzet-hivatkozs"/>
        </w:rPr>
        <w:footnoteReference w:id="1"/>
      </w:r>
      <w:r w:rsidRPr="00AA0412">
        <w:t xml:space="preserve">Mohács Város Képviselő-testülete a helyi adókról szóló 1990. évi C. törvény (a továbbiakban: </w:t>
      </w:r>
      <w:proofErr w:type="spellStart"/>
      <w:r w:rsidRPr="00AA0412">
        <w:t>Htv</w:t>
      </w:r>
      <w:proofErr w:type="spellEnd"/>
      <w:r w:rsidRPr="00AA0412">
        <w:t xml:space="preserve">.) </w:t>
      </w:r>
      <w:proofErr w:type="gramStart"/>
      <w:r w:rsidRPr="00AA0412">
        <w:t>1.§</w:t>
      </w:r>
      <w:proofErr w:type="spellStart"/>
      <w:r w:rsidRPr="00AA0412">
        <w:t>-ának</w:t>
      </w:r>
      <w:proofErr w:type="spellEnd"/>
      <w:r w:rsidRPr="00AA0412">
        <w:t xml:space="preserve"> (1) bekezdésében, 6.§</w:t>
      </w:r>
      <w:proofErr w:type="spellStart"/>
      <w:r w:rsidRPr="00AA0412">
        <w:t>-ában</w:t>
      </w:r>
      <w:proofErr w:type="spellEnd"/>
      <w:r w:rsidRPr="00AA0412">
        <w:t xml:space="preserve"> és 43.§</w:t>
      </w:r>
      <w:proofErr w:type="spellStart"/>
      <w:r w:rsidRPr="00AA0412">
        <w:t>-ának</w:t>
      </w:r>
      <w:proofErr w:type="spellEnd"/>
      <w:r w:rsidRPr="00AA0412">
        <w:t xml:space="preserve"> (3) bekezdésében kapott felhatalmazás alapján, - figyelemmel az adózás rendjéről szóló 2017. évi CL. törvény, a gazdasági kamarákról szóló 1999. évi CXXI. törvény vonatkozó rendelkezéseit, A Baranya Megyei Agrárkamara, a Pécs-Baranyai Kereskedelmi és Iparkamara, a Mohács és Vidéke Ipartestület, valamint a Vállalkozók és Munkaadók Országos Szövetsége Baranya Megyei Szervezetének véleménye alapján a következőket rendeli el:</w:t>
      </w:r>
      <w:proofErr w:type="gramEnd"/>
    </w:p>
    <w:p w:rsidR="008E34CB" w:rsidRPr="00AA0412" w:rsidRDefault="008E34CB">
      <w:pPr>
        <w:keepNext/>
        <w:jc w:val="center"/>
        <w:outlineLvl w:val="0"/>
        <w:rPr>
          <w:b/>
          <w:smallCaps/>
          <w:sz w:val="22"/>
          <w:szCs w:val="22"/>
        </w:rPr>
      </w:pPr>
      <w:r w:rsidRPr="00AA0412">
        <w:rPr>
          <w:b/>
          <w:smallCaps/>
          <w:sz w:val="22"/>
          <w:szCs w:val="22"/>
        </w:rPr>
        <w:t>I. általános rendelkezések</w:t>
      </w:r>
    </w:p>
    <w:p w:rsidR="008E34CB" w:rsidRPr="00AA0412" w:rsidRDefault="008E34CB">
      <w:pPr>
        <w:jc w:val="center"/>
        <w:rPr>
          <w:sz w:val="22"/>
          <w:szCs w:val="22"/>
        </w:rPr>
      </w:pPr>
    </w:p>
    <w:p w:rsidR="008E34CB" w:rsidRPr="00AA0412" w:rsidRDefault="008E34CB">
      <w:pPr>
        <w:jc w:val="both"/>
        <w:rPr>
          <w:sz w:val="22"/>
          <w:szCs w:val="22"/>
        </w:rPr>
      </w:pPr>
      <w:r w:rsidRPr="00AA0412">
        <w:rPr>
          <w:b/>
          <w:sz w:val="22"/>
          <w:szCs w:val="22"/>
        </w:rPr>
        <w:t>1.§</w:t>
      </w:r>
      <w:r w:rsidRPr="00AA0412">
        <w:rPr>
          <w:sz w:val="22"/>
          <w:szCs w:val="22"/>
        </w:rPr>
        <w:t xml:space="preserve"> </w:t>
      </w:r>
      <w:r w:rsidRPr="00AA0412">
        <w:rPr>
          <w:b/>
          <w:sz w:val="22"/>
          <w:szCs w:val="22"/>
        </w:rPr>
        <w:t xml:space="preserve">(1) </w:t>
      </w:r>
      <w:r w:rsidRPr="00AA0412">
        <w:rPr>
          <w:sz w:val="22"/>
          <w:szCs w:val="22"/>
        </w:rPr>
        <w:t xml:space="preserve">A rendelet célja a helyi adókkal kapcsolatos helyi szabályok meghatározása. </w:t>
      </w:r>
    </w:p>
    <w:p w:rsidR="008E34CB" w:rsidRPr="00AA0412" w:rsidRDefault="008E34CB">
      <w:pPr>
        <w:jc w:val="both"/>
        <w:rPr>
          <w:sz w:val="22"/>
          <w:szCs w:val="22"/>
        </w:rPr>
      </w:pPr>
      <w:r w:rsidRPr="00AA0412">
        <w:rPr>
          <w:b/>
          <w:smallCaps/>
          <w:sz w:val="22"/>
          <w:szCs w:val="22"/>
        </w:rPr>
        <w:t xml:space="preserve">(2) </w:t>
      </w:r>
      <w:r w:rsidRPr="00AA0412">
        <w:rPr>
          <w:sz w:val="22"/>
          <w:szCs w:val="22"/>
        </w:rPr>
        <w:t xml:space="preserve">Az e rendeletben nem szabályozott kérdésekben a </w:t>
      </w:r>
      <w:proofErr w:type="spellStart"/>
      <w:r w:rsidRPr="00AA0412">
        <w:rPr>
          <w:sz w:val="22"/>
          <w:szCs w:val="22"/>
        </w:rPr>
        <w:t>Htv</w:t>
      </w:r>
      <w:proofErr w:type="spellEnd"/>
      <w:r w:rsidRPr="00AA0412">
        <w:rPr>
          <w:sz w:val="22"/>
          <w:szCs w:val="22"/>
        </w:rPr>
        <w:t>. és az adózás rendjéről szóló 2003. évi XCII. törvény rendelkezései irányadók.</w:t>
      </w:r>
    </w:p>
    <w:p w:rsidR="008E34CB" w:rsidRPr="00AA0412" w:rsidRDefault="008E34CB">
      <w:pPr>
        <w:jc w:val="both"/>
        <w:rPr>
          <w:sz w:val="22"/>
          <w:szCs w:val="22"/>
        </w:rPr>
      </w:pPr>
      <w:r w:rsidRPr="00AA0412">
        <w:rPr>
          <w:b/>
          <w:sz w:val="22"/>
          <w:szCs w:val="22"/>
        </w:rPr>
        <w:t xml:space="preserve">(3) </w:t>
      </w:r>
      <w:r w:rsidRPr="00AA0412">
        <w:rPr>
          <w:sz w:val="22"/>
          <w:szCs w:val="22"/>
        </w:rPr>
        <w:t>A jegyző évente tájékoztatja a képviselő-testületet az adózás tapasztalatairól és a méltányossági ügyekről.</w:t>
      </w:r>
    </w:p>
    <w:p w:rsidR="008E34CB" w:rsidRPr="00AA0412" w:rsidRDefault="008E34CB">
      <w:pPr>
        <w:jc w:val="both"/>
        <w:rPr>
          <w:sz w:val="22"/>
          <w:szCs w:val="22"/>
        </w:rPr>
      </w:pPr>
      <w:r w:rsidRPr="00AA0412">
        <w:rPr>
          <w:b/>
          <w:sz w:val="22"/>
          <w:szCs w:val="22"/>
        </w:rPr>
        <w:t>(4)</w:t>
      </w:r>
      <w:r w:rsidRPr="00AA0412">
        <w:rPr>
          <w:sz w:val="22"/>
          <w:szCs w:val="22"/>
        </w:rPr>
        <w:t xml:space="preserve"> Az adófizetési kötelezettség csoportos beszedési megbízás útján is teljesíthető.</w:t>
      </w:r>
    </w:p>
    <w:p w:rsidR="008E34CB" w:rsidRPr="00AA0412" w:rsidRDefault="008E34CB">
      <w:pPr>
        <w:jc w:val="both"/>
        <w:rPr>
          <w:sz w:val="22"/>
          <w:szCs w:val="22"/>
        </w:rPr>
      </w:pPr>
    </w:p>
    <w:p w:rsidR="008E34CB" w:rsidRPr="00AA0412" w:rsidRDefault="008E34CB">
      <w:pPr>
        <w:keepNext/>
        <w:jc w:val="center"/>
        <w:outlineLvl w:val="2"/>
        <w:rPr>
          <w:b/>
          <w:smallCaps/>
          <w:sz w:val="22"/>
          <w:szCs w:val="22"/>
        </w:rPr>
      </w:pPr>
      <w:r w:rsidRPr="00AA0412">
        <w:rPr>
          <w:b/>
          <w:smallCaps/>
          <w:sz w:val="22"/>
          <w:szCs w:val="22"/>
        </w:rPr>
        <w:t xml:space="preserve">II. Vagyoni típusú adók </w:t>
      </w:r>
    </w:p>
    <w:p w:rsidR="008E34CB" w:rsidRPr="00AA0412" w:rsidRDefault="008E34CB">
      <w:pPr>
        <w:rPr>
          <w:sz w:val="22"/>
          <w:szCs w:val="22"/>
        </w:rPr>
      </w:pPr>
    </w:p>
    <w:p w:rsidR="008E34CB" w:rsidRPr="00AA0412" w:rsidRDefault="008E34CB">
      <w:pPr>
        <w:jc w:val="center"/>
        <w:rPr>
          <w:b/>
          <w:smallCaps/>
          <w:sz w:val="22"/>
          <w:szCs w:val="22"/>
        </w:rPr>
      </w:pPr>
      <w:r w:rsidRPr="00AA0412">
        <w:rPr>
          <w:b/>
          <w:smallCaps/>
          <w:sz w:val="22"/>
          <w:szCs w:val="22"/>
        </w:rPr>
        <w:t>1. Építményadó</w:t>
      </w:r>
    </w:p>
    <w:p w:rsidR="008E34CB" w:rsidRPr="00AA0412" w:rsidRDefault="008E34CB">
      <w:pPr>
        <w:jc w:val="center"/>
        <w:rPr>
          <w:b/>
          <w:smallCaps/>
          <w:sz w:val="22"/>
          <w:szCs w:val="22"/>
        </w:rPr>
      </w:pPr>
    </w:p>
    <w:p w:rsidR="008E34CB" w:rsidRPr="00AA0412" w:rsidRDefault="008E34CB">
      <w:pPr>
        <w:keepNext/>
        <w:jc w:val="center"/>
        <w:outlineLvl w:val="0"/>
        <w:rPr>
          <w:b/>
          <w:sz w:val="22"/>
          <w:szCs w:val="22"/>
        </w:rPr>
      </w:pPr>
      <w:r w:rsidRPr="00AA0412">
        <w:rPr>
          <w:b/>
          <w:sz w:val="22"/>
          <w:szCs w:val="22"/>
        </w:rPr>
        <w:t>Az adókötelezettség</w:t>
      </w:r>
    </w:p>
    <w:p w:rsidR="008E34CB" w:rsidRPr="00AA0412" w:rsidRDefault="008E34CB">
      <w:pPr>
        <w:jc w:val="both"/>
        <w:rPr>
          <w:sz w:val="22"/>
          <w:szCs w:val="22"/>
        </w:rPr>
      </w:pPr>
    </w:p>
    <w:p w:rsidR="008E34CB" w:rsidRPr="00AA0412" w:rsidRDefault="00B74E45">
      <w:pPr>
        <w:jc w:val="both"/>
        <w:rPr>
          <w:sz w:val="22"/>
          <w:szCs w:val="22"/>
        </w:rPr>
      </w:pPr>
      <w:r w:rsidRPr="00AA0412">
        <w:rPr>
          <w:rStyle w:val="Lbjegyzet-hivatkozs"/>
          <w:b/>
          <w:sz w:val="22"/>
          <w:szCs w:val="22"/>
        </w:rPr>
        <w:footnoteReference w:id="2"/>
      </w:r>
      <w:r w:rsidR="008E34CB" w:rsidRPr="00AA0412">
        <w:rPr>
          <w:b/>
          <w:sz w:val="22"/>
          <w:szCs w:val="22"/>
        </w:rPr>
        <w:t xml:space="preserve">2.§ </w:t>
      </w:r>
      <w:r w:rsidR="008E34CB" w:rsidRPr="00AA0412">
        <w:rPr>
          <w:sz w:val="22"/>
          <w:szCs w:val="22"/>
        </w:rPr>
        <w:t xml:space="preserve">Az adókötelezettséget a </w:t>
      </w:r>
      <w:proofErr w:type="spellStart"/>
      <w:r w:rsidR="008E34CB" w:rsidRPr="00AA0412">
        <w:rPr>
          <w:sz w:val="22"/>
          <w:szCs w:val="22"/>
        </w:rPr>
        <w:t>Htv</w:t>
      </w:r>
      <w:proofErr w:type="spellEnd"/>
      <w:r w:rsidR="008E34CB" w:rsidRPr="00AA0412">
        <w:rPr>
          <w:sz w:val="22"/>
          <w:szCs w:val="22"/>
        </w:rPr>
        <w:t>. 11.§</w:t>
      </w:r>
      <w:r w:rsidRPr="00AA0412">
        <w:rPr>
          <w:sz w:val="22"/>
          <w:szCs w:val="22"/>
        </w:rPr>
        <w:t xml:space="preserve"> és 11/</w:t>
      </w:r>
      <w:proofErr w:type="gramStart"/>
      <w:r w:rsidRPr="00AA0412">
        <w:rPr>
          <w:sz w:val="22"/>
          <w:szCs w:val="22"/>
        </w:rPr>
        <w:t>A</w:t>
      </w:r>
      <w:proofErr w:type="gramEnd"/>
      <w:r w:rsidRPr="00AA0412">
        <w:rPr>
          <w:sz w:val="22"/>
          <w:szCs w:val="22"/>
        </w:rPr>
        <w:t>.§</w:t>
      </w:r>
      <w:proofErr w:type="spellStart"/>
      <w:r w:rsidR="008E34CB" w:rsidRPr="00AA0412">
        <w:rPr>
          <w:sz w:val="22"/>
          <w:szCs w:val="22"/>
        </w:rPr>
        <w:t>-a</w:t>
      </w:r>
      <w:proofErr w:type="spellEnd"/>
      <w:r w:rsidR="008E34CB" w:rsidRPr="00AA0412">
        <w:rPr>
          <w:sz w:val="22"/>
          <w:szCs w:val="22"/>
        </w:rPr>
        <w:t xml:space="preserve"> határozza meg.</w:t>
      </w:r>
    </w:p>
    <w:p w:rsidR="008E34CB" w:rsidRPr="00AA0412" w:rsidRDefault="008E34CB">
      <w:pPr>
        <w:jc w:val="both"/>
        <w:rPr>
          <w:sz w:val="22"/>
          <w:szCs w:val="22"/>
        </w:rPr>
      </w:pPr>
    </w:p>
    <w:p w:rsidR="008E34CB" w:rsidRPr="00AA0412" w:rsidRDefault="008E34CB">
      <w:pPr>
        <w:keepNext/>
        <w:jc w:val="center"/>
        <w:outlineLvl w:val="0"/>
        <w:rPr>
          <w:b/>
          <w:sz w:val="22"/>
          <w:szCs w:val="22"/>
        </w:rPr>
      </w:pPr>
      <w:r w:rsidRPr="00AA0412">
        <w:rPr>
          <w:b/>
          <w:sz w:val="22"/>
          <w:szCs w:val="22"/>
        </w:rPr>
        <w:t>Az adókedvezmény, adómentesség</w:t>
      </w:r>
    </w:p>
    <w:p w:rsidR="008E34CB" w:rsidRPr="00AA0412" w:rsidRDefault="008E34CB">
      <w:pPr>
        <w:rPr>
          <w:sz w:val="22"/>
          <w:szCs w:val="22"/>
        </w:rPr>
      </w:pPr>
    </w:p>
    <w:p w:rsidR="008E34CB" w:rsidRPr="00AA0412" w:rsidRDefault="008E34CB">
      <w:pPr>
        <w:jc w:val="both"/>
        <w:rPr>
          <w:sz w:val="22"/>
          <w:szCs w:val="22"/>
        </w:rPr>
      </w:pPr>
      <w:r w:rsidRPr="00AA0412">
        <w:rPr>
          <w:b/>
          <w:bCs/>
          <w:sz w:val="22"/>
          <w:szCs w:val="22"/>
        </w:rPr>
        <w:t>3.§ (1)</w:t>
      </w:r>
      <w:r w:rsidRPr="00AA0412">
        <w:rPr>
          <w:sz w:val="22"/>
          <w:szCs w:val="22"/>
        </w:rPr>
        <w:t xml:space="preserve"> 50%-os adókedvezményben részesül a mohácsi lakóhellyel rendelkező nem vállalkozó adóalany hétvégi háza, abban az esetben, ha az adóalany a helyi önkormányzat részére magánszemélyek kommunális adóját fizet.</w:t>
      </w:r>
    </w:p>
    <w:p w:rsidR="008E34CB" w:rsidRPr="00AA0412" w:rsidRDefault="008E34CB">
      <w:pPr>
        <w:jc w:val="both"/>
        <w:rPr>
          <w:sz w:val="22"/>
          <w:szCs w:val="22"/>
        </w:rPr>
      </w:pPr>
      <w:r w:rsidRPr="00AA0412">
        <w:rPr>
          <w:b/>
          <w:bCs/>
          <w:sz w:val="22"/>
          <w:szCs w:val="22"/>
        </w:rPr>
        <w:t>(2)</w:t>
      </w:r>
      <w:r w:rsidRPr="00AA0412">
        <w:rPr>
          <w:sz w:val="22"/>
          <w:szCs w:val="22"/>
        </w:rPr>
        <w:t xml:space="preserve"> </w:t>
      </w:r>
      <w:r w:rsidRPr="00AA0412">
        <w:rPr>
          <w:bCs/>
          <w:sz w:val="22"/>
          <w:szCs w:val="22"/>
        </w:rPr>
        <w:t>Mentes az építményadó alól a nem vállalkozó adóalany azonos helyrajzi számon lévő ténylegesen lakás céljára szolgáló lakása a hozzá tartozó nem üzleti célt szolgáló gazdasági épülete és garázsa.</w:t>
      </w:r>
    </w:p>
    <w:p w:rsidR="008E34CB" w:rsidRPr="00AA0412" w:rsidRDefault="008E34CB">
      <w:pPr>
        <w:pStyle w:val="Cm"/>
        <w:jc w:val="both"/>
        <w:rPr>
          <w:rFonts w:ascii="Times New Roman" w:hAnsi="Times New Roman"/>
          <w:b w:val="0"/>
          <w:szCs w:val="22"/>
        </w:rPr>
      </w:pPr>
      <w:r w:rsidRPr="00AA0412">
        <w:rPr>
          <w:rFonts w:ascii="Times New Roman" w:hAnsi="Times New Roman"/>
          <w:bCs/>
          <w:szCs w:val="22"/>
        </w:rPr>
        <w:t>(3)</w:t>
      </w:r>
      <w:r w:rsidRPr="00AA0412">
        <w:rPr>
          <w:rFonts w:ascii="Times New Roman" w:hAnsi="Times New Roman"/>
          <w:b w:val="0"/>
          <w:szCs w:val="22"/>
        </w:rPr>
        <w:t xml:space="preserve"> 19 %-os adókedvezményre jogosult a hétvégi ház kivételével:</w:t>
      </w:r>
    </w:p>
    <w:p w:rsidR="008E34CB" w:rsidRPr="00AA0412" w:rsidRDefault="008E34CB">
      <w:pPr>
        <w:pStyle w:val="Cm"/>
        <w:jc w:val="both"/>
        <w:rPr>
          <w:rFonts w:ascii="Times New Roman" w:hAnsi="Times New Roman"/>
          <w:b w:val="0"/>
          <w:szCs w:val="22"/>
        </w:rPr>
      </w:pPr>
      <w:proofErr w:type="gramStart"/>
      <w:r w:rsidRPr="00AA0412">
        <w:rPr>
          <w:rFonts w:ascii="Times New Roman" w:hAnsi="Times New Roman"/>
          <w:b w:val="0"/>
          <w:szCs w:val="22"/>
        </w:rPr>
        <w:t>a</w:t>
      </w:r>
      <w:proofErr w:type="gramEnd"/>
      <w:r w:rsidRPr="00AA0412">
        <w:rPr>
          <w:rFonts w:ascii="Times New Roman" w:hAnsi="Times New Roman"/>
          <w:b w:val="0"/>
          <w:szCs w:val="22"/>
        </w:rPr>
        <w:t>) a nem vállalkozó magánszemély valamennyi épülete, épületrésze,</w:t>
      </w:r>
    </w:p>
    <w:p w:rsidR="008E34CB" w:rsidRPr="00AA0412" w:rsidRDefault="008E34CB">
      <w:pPr>
        <w:pStyle w:val="Cm"/>
        <w:jc w:val="both"/>
        <w:rPr>
          <w:rFonts w:ascii="Times New Roman" w:hAnsi="Times New Roman"/>
          <w:b w:val="0"/>
          <w:szCs w:val="22"/>
        </w:rPr>
      </w:pPr>
      <w:r w:rsidRPr="00AA0412">
        <w:rPr>
          <w:rFonts w:ascii="Times New Roman" w:hAnsi="Times New Roman"/>
          <w:b w:val="0"/>
          <w:szCs w:val="22"/>
        </w:rPr>
        <w:t>b) a vállalkozó a nem üzleti célt szolgáló épülete, épületrésze.</w:t>
      </w:r>
    </w:p>
    <w:p w:rsidR="008E34CB" w:rsidRPr="00AA0412" w:rsidRDefault="008E34CB">
      <w:pPr>
        <w:pStyle w:val="Szvegtrzs2"/>
        <w:rPr>
          <w:bCs/>
        </w:rPr>
      </w:pPr>
      <w:r w:rsidRPr="00AA0412">
        <w:rPr>
          <w:b/>
        </w:rPr>
        <w:t>(4)</w:t>
      </w:r>
      <w:r w:rsidRPr="00AA0412">
        <w:rPr>
          <w:bCs/>
        </w:rPr>
        <w:t xml:space="preserve"> Mentes az építményadó alól a kulturális, vallási, közművelődési célt szolgáló közösségi jellegű műemlék épület.</w:t>
      </w:r>
    </w:p>
    <w:p w:rsidR="008E34CB" w:rsidRPr="00AA0412" w:rsidRDefault="008E34CB">
      <w:pPr>
        <w:rPr>
          <w:sz w:val="22"/>
          <w:szCs w:val="22"/>
        </w:rPr>
      </w:pPr>
    </w:p>
    <w:p w:rsidR="008E34CB" w:rsidRPr="00AA0412" w:rsidRDefault="008E34CB">
      <w:pPr>
        <w:keepNext/>
        <w:jc w:val="center"/>
        <w:outlineLvl w:val="0"/>
        <w:rPr>
          <w:b/>
          <w:sz w:val="22"/>
          <w:szCs w:val="22"/>
        </w:rPr>
      </w:pPr>
      <w:r w:rsidRPr="00AA0412">
        <w:rPr>
          <w:b/>
          <w:sz w:val="22"/>
          <w:szCs w:val="22"/>
        </w:rPr>
        <w:t>Az adó alapja és mértéke</w:t>
      </w:r>
    </w:p>
    <w:p w:rsidR="008E34CB" w:rsidRPr="00AA0412" w:rsidRDefault="008E34CB">
      <w:pPr>
        <w:keepNext/>
        <w:jc w:val="center"/>
        <w:outlineLvl w:val="0"/>
        <w:rPr>
          <w:b/>
          <w:sz w:val="22"/>
          <w:szCs w:val="22"/>
        </w:rPr>
      </w:pPr>
      <w:r w:rsidRPr="00AA0412">
        <w:rPr>
          <w:b/>
          <w:sz w:val="22"/>
          <w:szCs w:val="22"/>
        </w:rPr>
        <w:t xml:space="preserve"> </w:t>
      </w:r>
    </w:p>
    <w:p w:rsidR="00B74E45" w:rsidRPr="00AA0412" w:rsidRDefault="00B74E45" w:rsidP="00B74E45">
      <w:pPr>
        <w:jc w:val="both"/>
        <w:rPr>
          <w:sz w:val="22"/>
          <w:szCs w:val="22"/>
        </w:rPr>
      </w:pPr>
      <w:r w:rsidRPr="00AA0412">
        <w:rPr>
          <w:rStyle w:val="Lbjegyzet-hivatkozs"/>
          <w:b/>
          <w:bCs/>
          <w:sz w:val="22"/>
          <w:szCs w:val="22"/>
        </w:rPr>
        <w:footnoteReference w:id="3"/>
      </w:r>
      <w:r w:rsidR="008E34CB" w:rsidRPr="00AA0412">
        <w:rPr>
          <w:b/>
          <w:bCs/>
          <w:sz w:val="22"/>
          <w:szCs w:val="22"/>
        </w:rPr>
        <w:t>4.§</w:t>
      </w:r>
      <w:r w:rsidRPr="00AA0412">
        <w:rPr>
          <w:b/>
          <w:bCs/>
          <w:sz w:val="22"/>
          <w:szCs w:val="22"/>
        </w:rPr>
        <w:t xml:space="preserve"> </w:t>
      </w:r>
      <w:r w:rsidRPr="00AA0412">
        <w:rPr>
          <w:b/>
          <w:sz w:val="22"/>
          <w:szCs w:val="22"/>
        </w:rPr>
        <w:t>(1)</w:t>
      </w:r>
      <w:r w:rsidRPr="00AA0412">
        <w:rPr>
          <w:sz w:val="22"/>
          <w:szCs w:val="22"/>
        </w:rPr>
        <w:t xml:space="preserve"> Építmény esetében az adó alapja az építmény m</w:t>
      </w:r>
      <w:r w:rsidRPr="00AA0412">
        <w:rPr>
          <w:sz w:val="22"/>
          <w:szCs w:val="22"/>
          <w:vertAlign w:val="superscript"/>
        </w:rPr>
        <w:t>2</w:t>
      </w:r>
      <w:r w:rsidRPr="00AA0412">
        <w:rPr>
          <w:sz w:val="22"/>
          <w:szCs w:val="22"/>
        </w:rPr>
        <w:t>-ben számított hasznos alapterülete.</w:t>
      </w:r>
    </w:p>
    <w:p w:rsidR="00B74E45" w:rsidRPr="00AA0412" w:rsidRDefault="009862BB" w:rsidP="00B74E45">
      <w:pPr>
        <w:tabs>
          <w:tab w:val="left" w:pos="426"/>
        </w:tabs>
        <w:jc w:val="both"/>
        <w:rPr>
          <w:sz w:val="22"/>
          <w:szCs w:val="22"/>
        </w:rPr>
      </w:pPr>
      <w:r>
        <w:rPr>
          <w:rStyle w:val="Lbjegyzet-hivatkozs"/>
          <w:b/>
          <w:sz w:val="22"/>
          <w:szCs w:val="22"/>
        </w:rPr>
        <w:footnoteReference w:id="4"/>
      </w:r>
      <w:r w:rsidR="00B74E45" w:rsidRPr="00AA0412">
        <w:rPr>
          <w:b/>
          <w:sz w:val="22"/>
          <w:szCs w:val="22"/>
        </w:rPr>
        <w:t>(2)</w:t>
      </w:r>
      <w:r w:rsidR="00B74E45" w:rsidRPr="00AA0412">
        <w:rPr>
          <w:sz w:val="22"/>
          <w:szCs w:val="22"/>
        </w:rPr>
        <w:t xml:space="preserve"> </w:t>
      </w:r>
    </w:p>
    <w:p w:rsidR="008E34CB" w:rsidRPr="00AA0412" w:rsidRDefault="008E34CB">
      <w:pPr>
        <w:keepNext/>
        <w:jc w:val="center"/>
        <w:outlineLvl w:val="0"/>
        <w:rPr>
          <w:b/>
          <w:sz w:val="22"/>
          <w:szCs w:val="22"/>
        </w:rPr>
      </w:pPr>
    </w:p>
    <w:p w:rsidR="002F5A09" w:rsidRPr="00AA0412" w:rsidRDefault="002F5A09" w:rsidP="002F5A09">
      <w:pPr>
        <w:jc w:val="both"/>
        <w:rPr>
          <w:sz w:val="22"/>
          <w:szCs w:val="22"/>
        </w:rPr>
      </w:pPr>
      <w:r w:rsidRPr="00AA0412">
        <w:rPr>
          <w:rStyle w:val="Lbjegyzet-hivatkozs"/>
          <w:b/>
          <w:sz w:val="22"/>
          <w:szCs w:val="22"/>
        </w:rPr>
        <w:footnoteReference w:id="5"/>
      </w:r>
      <w:r w:rsidR="004A0666" w:rsidRPr="00AA0412">
        <w:rPr>
          <w:b/>
          <w:sz w:val="22"/>
          <w:szCs w:val="22"/>
        </w:rPr>
        <w:t xml:space="preserve"> </w:t>
      </w:r>
      <w:r w:rsidR="008E34CB" w:rsidRPr="00AA0412">
        <w:rPr>
          <w:rStyle w:val="Lbjegyzet-hivatkozs"/>
          <w:b/>
          <w:sz w:val="22"/>
          <w:szCs w:val="22"/>
        </w:rPr>
        <w:footnoteReference w:id="6"/>
      </w:r>
      <w:r w:rsidR="00891567" w:rsidRPr="00AA0412">
        <w:rPr>
          <w:b/>
          <w:sz w:val="22"/>
          <w:szCs w:val="22"/>
        </w:rPr>
        <w:t xml:space="preserve"> </w:t>
      </w:r>
      <w:r w:rsidR="00891567" w:rsidRPr="00AA0412">
        <w:rPr>
          <w:rStyle w:val="Lbjegyzet-hivatkozs"/>
          <w:b/>
          <w:sz w:val="22"/>
          <w:szCs w:val="22"/>
        </w:rPr>
        <w:footnoteReference w:id="7"/>
      </w:r>
      <w:r w:rsidR="00B74E45" w:rsidRPr="00AA0412">
        <w:rPr>
          <w:b/>
          <w:sz w:val="22"/>
          <w:szCs w:val="22"/>
        </w:rPr>
        <w:t xml:space="preserve"> </w:t>
      </w:r>
      <w:r w:rsidR="00B74E45" w:rsidRPr="00AA0412">
        <w:rPr>
          <w:rStyle w:val="Lbjegyzet-hivatkozs"/>
          <w:b/>
          <w:sz w:val="22"/>
          <w:szCs w:val="22"/>
        </w:rPr>
        <w:footnoteReference w:id="8"/>
      </w:r>
      <w:r w:rsidR="004A0666" w:rsidRPr="00AA0412">
        <w:rPr>
          <w:b/>
          <w:sz w:val="22"/>
          <w:szCs w:val="22"/>
        </w:rPr>
        <w:t xml:space="preserve"> </w:t>
      </w:r>
      <w:r w:rsidR="004A0666" w:rsidRPr="00AA0412">
        <w:rPr>
          <w:rStyle w:val="Lbjegyzet-hivatkozs"/>
          <w:b/>
          <w:sz w:val="22"/>
          <w:szCs w:val="22"/>
        </w:rPr>
        <w:footnoteReference w:id="9"/>
      </w:r>
      <w:r w:rsidR="008E34CB" w:rsidRPr="00AA0412">
        <w:rPr>
          <w:b/>
          <w:sz w:val="22"/>
          <w:szCs w:val="22"/>
        </w:rPr>
        <w:t xml:space="preserve">5.§ </w:t>
      </w:r>
      <w:r w:rsidRPr="00AA0412">
        <w:rPr>
          <w:bCs/>
          <w:sz w:val="22"/>
          <w:szCs w:val="22"/>
        </w:rPr>
        <w:t xml:space="preserve">(1) </w:t>
      </w:r>
      <w:r w:rsidRPr="00AA0412">
        <w:rPr>
          <w:sz w:val="22"/>
          <w:szCs w:val="22"/>
        </w:rPr>
        <w:t>Az adókötelezettség alá eső építmény után fizetendő adó általános mértéke a (2) – (</w:t>
      </w:r>
      <w:proofErr w:type="gramStart"/>
      <w:r w:rsidRPr="00AA0412">
        <w:rPr>
          <w:sz w:val="22"/>
          <w:szCs w:val="22"/>
        </w:rPr>
        <w:t>4 )</w:t>
      </w:r>
      <w:proofErr w:type="gramEnd"/>
      <w:r w:rsidRPr="00AA0412">
        <w:rPr>
          <w:sz w:val="22"/>
          <w:szCs w:val="22"/>
        </w:rPr>
        <w:t xml:space="preserve"> bekezdésben meghatározott építmények kivételével</w:t>
      </w:r>
      <w:r w:rsidRPr="00AA0412">
        <w:rPr>
          <w:b/>
          <w:bCs/>
          <w:sz w:val="22"/>
          <w:szCs w:val="22"/>
        </w:rPr>
        <w:t xml:space="preserve"> 300 Ft/m</w:t>
      </w:r>
      <w:r w:rsidRPr="00AA0412">
        <w:rPr>
          <w:b/>
          <w:bCs/>
          <w:sz w:val="22"/>
          <w:szCs w:val="22"/>
          <w:vertAlign w:val="superscript"/>
        </w:rPr>
        <w:t>2</w:t>
      </w:r>
      <w:r w:rsidRPr="00AA0412">
        <w:rPr>
          <w:sz w:val="22"/>
          <w:szCs w:val="22"/>
        </w:rPr>
        <w:t xml:space="preserve">. </w:t>
      </w:r>
    </w:p>
    <w:p w:rsidR="002F5A09" w:rsidRPr="00AA0412" w:rsidRDefault="002F5A09" w:rsidP="002F5A09">
      <w:pPr>
        <w:tabs>
          <w:tab w:val="left" w:pos="406"/>
        </w:tabs>
        <w:rPr>
          <w:sz w:val="22"/>
          <w:szCs w:val="22"/>
        </w:rPr>
      </w:pPr>
      <w:r w:rsidRPr="00AA0412">
        <w:rPr>
          <w:sz w:val="22"/>
          <w:szCs w:val="22"/>
        </w:rPr>
        <w:t xml:space="preserve">(2) Hétvégi </w:t>
      </w:r>
      <w:proofErr w:type="gramStart"/>
      <w:r w:rsidRPr="00AA0412">
        <w:rPr>
          <w:sz w:val="22"/>
          <w:szCs w:val="22"/>
        </w:rPr>
        <w:t>ház ingatlanok</w:t>
      </w:r>
      <w:proofErr w:type="gramEnd"/>
      <w:r w:rsidRPr="00AA0412">
        <w:rPr>
          <w:sz w:val="22"/>
          <w:szCs w:val="22"/>
        </w:rPr>
        <w:t xml:space="preserve"> után fizetendő adó mértéke </w:t>
      </w:r>
      <w:r w:rsidRPr="00AA0412">
        <w:rPr>
          <w:b/>
          <w:bCs/>
          <w:sz w:val="22"/>
          <w:szCs w:val="22"/>
        </w:rPr>
        <w:t>725 Ft/m</w:t>
      </w:r>
      <w:r w:rsidRPr="00AA0412">
        <w:rPr>
          <w:b/>
          <w:bCs/>
          <w:sz w:val="22"/>
          <w:szCs w:val="22"/>
          <w:vertAlign w:val="superscript"/>
        </w:rPr>
        <w:t>2</w:t>
      </w:r>
      <w:r w:rsidRPr="00AA0412">
        <w:rPr>
          <w:sz w:val="22"/>
          <w:szCs w:val="22"/>
        </w:rPr>
        <w:t>.</w:t>
      </w:r>
    </w:p>
    <w:p w:rsidR="002F5A09" w:rsidRPr="00AA0412" w:rsidRDefault="002F5A09" w:rsidP="002F5A09">
      <w:pPr>
        <w:pStyle w:val="Cm"/>
        <w:jc w:val="left"/>
        <w:rPr>
          <w:rFonts w:ascii="Times New Roman" w:hAnsi="Times New Roman"/>
          <w:bCs/>
          <w:szCs w:val="22"/>
        </w:rPr>
      </w:pPr>
      <w:r w:rsidRPr="00AA0412">
        <w:rPr>
          <w:rFonts w:ascii="Times New Roman" w:hAnsi="Times New Roman"/>
          <w:b w:val="0"/>
          <w:szCs w:val="22"/>
        </w:rPr>
        <w:t>(3) Kereskedelmi célt szolgáló építmény után, amennyiben annak hasznos alapterülete a 400 m</w:t>
      </w:r>
      <w:r w:rsidRPr="00AA0412">
        <w:rPr>
          <w:rFonts w:ascii="Times New Roman" w:hAnsi="Times New Roman"/>
          <w:b w:val="0"/>
          <w:szCs w:val="22"/>
          <w:vertAlign w:val="superscript"/>
        </w:rPr>
        <w:t>2</w:t>
      </w:r>
      <w:r w:rsidRPr="00AA0412">
        <w:rPr>
          <w:rFonts w:ascii="Times New Roman" w:hAnsi="Times New Roman"/>
          <w:b w:val="0"/>
          <w:szCs w:val="22"/>
        </w:rPr>
        <w:t xml:space="preserve">-t meghaladja, a fizetendő adó mértéke </w:t>
      </w:r>
      <w:r w:rsidRPr="00AA0412">
        <w:rPr>
          <w:rFonts w:ascii="Times New Roman" w:hAnsi="Times New Roman"/>
          <w:bCs/>
          <w:szCs w:val="22"/>
        </w:rPr>
        <w:t>725 Ft/m</w:t>
      </w:r>
      <w:r w:rsidRPr="00AA0412">
        <w:rPr>
          <w:rFonts w:ascii="Times New Roman" w:hAnsi="Times New Roman"/>
          <w:bCs/>
          <w:szCs w:val="22"/>
          <w:vertAlign w:val="superscript"/>
        </w:rPr>
        <w:t>2</w:t>
      </w:r>
      <w:r w:rsidRPr="00AA0412">
        <w:rPr>
          <w:rFonts w:ascii="Times New Roman" w:hAnsi="Times New Roman"/>
          <w:bCs/>
          <w:szCs w:val="22"/>
        </w:rPr>
        <w:t>.</w:t>
      </w:r>
    </w:p>
    <w:p w:rsidR="004A0666" w:rsidRPr="00AA0412" w:rsidRDefault="009862BB" w:rsidP="002F5A09">
      <w:pPr>
        <w:tabs>
          <w:tab w:val="left" w:pos="406"/>
        </w:tabs>
        <w:rPr>
          <w:sz w:val="22"/>
          <w:szCs w:val="22"/>
        </w:rPr>
      </w:pPr>
      <w:r>
        <w:rPr>
          <w:rStyle w:val="Lbjegyzet-hivatkozs"/>
          <w:sz w:val="22"/>
          <w:szCs w:val="22"/>
        </w:rPr>
        <w:footnoteReference w:id="10"/>
      </w:r>
      <w:r w:rsidR="002F5A09" w:rsidRPr="00AA0412">
        <w:rPr>
          <w:sz w:val="22"/>
          <w:szCs w:val="22"/>
        </w:rPr>
        <w:t xml:space="preserve">(4) </w:t>
      </w:r>
    </w:p>
    <w:p w:rsidR="008E34CB" w:rsidRPr="00AA0412" w:rsidRDefault="008E34CB" w:rsidP="004A0666">
      <w:pPr>
        <w:jc w:val="both"/>
        <w:rPr>
          <w:sz w:val="22"/>
          <w:szCs w:val="22"/>
        </w:rPr>
      </w:pPr>
      <w:r w:rsidRPr="00AA0412">
        <w:rPr>
          <w:sz w:val="22"/>
          <w:szCs w:val="22"/>
        </w:rPr>
        <w:t xml:space="preserve"> </w:t>
      </w:r>
    </w:p>
    <w:p w:rsidR="008E34CB" w:rsidRPr="00AA0412" w:rsidRDefault="008E34CB">
      <w:pPr>
        <w:jc w:val="center"/>
        <w:rPr>
          <w:b/>
          <w:smallCaps/>
          <w:sz w:val="22"/>
          <w:szCs w:val="22"/>
        </w:rPr>
      </w:pPr>
      <w:r w:rsidRPr="00AA0412">
        <w:rPr>
          <w:b/>
          <w:smallCaps/>
          <w:sz w:val="22"/>
          <w:szCs w:val="22"/>
        </w:rPr>
        <w:t>2. telekadó</w:t>
      </w:r>
    </w:p>
    <w:p w:rsidR="008E34CB" w:rsidRPr="00AA0412" w:rsidRDefault="008E34CB">
      <w:pPr>
        <w:rPr>
          <w:sz w:val="22"/>
          <w:szCs w:val="22"/>
        </w:rPr>
      </w:pPr>
    </w:p>
    <w:p w:rsidR="008E34CB" w:rsidRPr="00AA0412" w:rsidRDefault="008E34CB">
      <w:pPr>
        <w:keepNext/>
        <w:jc w:val="center"/>
        <w:outlineLvl w:val="0"/>
        <w:rPr>
          <w:b/>
          <w:sz w:val="22"/>
          <w:szCs w:val="22"/>
        </w:rPr>
      </w:pPr>
      <w:r w:rsidRPr="00AA0412">
        <w:rPr>
          <w:b/>
          <w:sz w:val="22"/>
          <w:szCs w:val="22"/>
        </w:rPr>
        <w:t>Az adókötelezettség</w:t>
      </w:r>
    </w:p>
    <w:p w:rsidR="008E34CB" w:rsidRPr="00AA0412" w:rsidRDefault="008E34CB">
      <w:pPr>
        <w:rPr>
          <w:sz w:val="22"/>
          <w:szCs w:val="22"/>
        </w:rPr>
      </w:pPr>
    </w:p>
    <w:p w:rsidR="008E34CB" w:rsidRPr="00AA0412" w:rsidRDefault="008E34CB">
      <w:pPr>
        <w:jc w:val="both"/>
        <w:rPr>
          <w:sz w:val="22"/>
          <w:szCs w:val="22"/>
        </w:rPr>
      </w:pPr>
      <w:r w:rsidRPr="00AA0412">
        <w:rPr>
          <w:b/>
          <w:bCs/>
          <w:sz w:val="22"/>
          <w:szCs w:val="22"/>
        </w:rPr>
        <w:t>6.§</w:t>
      </w:r>
      <w:r w:rsidRPr="00AA0412">
        <w:rPr>
          <w:bCs/>
          <w:sz w:val="22"/>
          <w:szCs w:val="22"/>
        </w:rPr>
        <w:t xml:space="preserve"> </w:t>
      </w:r>
      <w:r w:rsidRPr="00AA0412">
        <w:rPr>
          <w:sz w:val="22"/>
          <w:szCs w:val="22"/>
        </w:rPr>
        <w:t xml:space="preserve">Az adókötelezettséget a </w:t>
      </w:r>
      <w:proofErr w:type="spellStart"/>
      <w:r w:rsidRPr="00AA0412">
        <w:rPr>
          <w:sz w:val="22"/>
          <w:szCs w:val="22"/>
        </w:rPr>
        <w:t>Htv</w:t>
      </w:r>
      <w:proofErr w:type="spellEnd"/>
      <w:r w:rsidRPr="00AA0412">
        <w:rPr>
          <w:sz w:val="22"/>
          <w:szCs w:val="22"/>
        </w:rPr>
        <w:t>. 17.§-a határozza meg.</w:t>
      </w:r>
    </w:p>
    <w:p w:rsidR="008E34CB" w:rsidRPr="00AA0412" w:rsidRDefault="008E34CB">
      <w:pPr>
        <w:jc w:val="both"/>
        <w:rPr>
          <w:sz w:val="22"/>
          <w:szCs w:val="22"/>
        </w:rPr>
      </w:pPr>
    </w:p>
    <w:p w:rsidR="008E34CB" w:rsidRPr="00AA0412" w:rsidRDefault="008E34CB">
      <w:pPr>
        <w:keepNext/>
        <w:jc w:val="center"/>
        <w:outlineLvl w:val="0"/>
        <w:rPr>
          <w:b/>
          <w:sz w:val="22"/>
          <w:szCs w:val="22"/>
        </w:rPr>
      </w:pPr>
      <w:r w:rsidRPr="00AA0412">
        <w:rPr>
          <w:b/>
          <w:sz w:val="22"/>
          <w:szCs w:val="22"/>
        </w:rPr>
        <w:t>Az adómentesség</w:t>
      </w:r>
    </w:p>
    <w:p w:rsidR="008E34CB" w:rsidRPr="00AA0412" w:rsidRDefault="008E34CB">
      <w:pPr>
        <w:jc w:val="both"/>
        <w:rPr>
          <w:b/>
          <w:sz w:val="22"/>
          <w:szCs w:val="22"/>
        </w:rPr>
      </w:pPr>
    </w:p>
    <w:p w:rsidR="008E34CB" w:rsidRPr="00AA0412" w:rsidRDefault="008E34CB">
      <w:pPr>
        <w:rPr>
          <w:sz w:val="22"/>
          <w:szCs w:val="22"/>
        </w:rPr>
      </w:pPr>
      <w:r w:rsidRPr="00AA0412">
        <w:rPr>
          <w:rStyle w:val="Lbjegyzet-hivatkozs"/>
          <w:b/>
          <w:bCs/>
          <w:sz w:val="22"/>
          <w:szCs w:val="22"/>
        </w:rPr>
        <w:footnoteReference w:id="11"/>
      </w:r>
      <w:r w:rsidRPr="00AA0412">
        <w:rPr>
          <w:b/>
          <w:bCs/>
          <w:sz w:val="22"/>
          <w:szCs w:val="22"/>
        </w:rPr>
        <w:t>7.§</w:t>
      </w:r>
      <w:r w:rsidRPr="00AA0412">
        <w:rPr>
          <w:bCs/>
          <w:sz w:val="22"/>
          <w:szCs w:val="22"/>
        </w:rPr>
        <w:t xml:space="preserve"> </w:t>
      </w:r>
      <w:r w:rsidRPr="00AA0412">
        <w:rPr>
          <w:sz w:val="22"/>
          <w:szCs w:val="22"/>
        </w:rPr>
        <w:t xml:space="preserve">A </w:t>
      </w:r>
      <w:proofErr w:type="spellStart"/>
      <w:r w:rsidRPr="00AA0412">
        <w:rPr>
          <w:sz w:val="22"/>
          <w:szCs w:val="22"/>
        </w:rPr>
        <w:t>Htv-ben</w:t>
      </w:r>
      <w:proofErr w:type="spellEnd"/>
      <w:r w:rsidRPr="00AA0412">
        <w:rPr>
          <w:sz w:val="22"/>
          <w:szCs w:val="22"/>
        </w:rPr>
        <w:t xml:space="preserve"> meghatározottakon túl mentes az adó alól:</w:t>
      </w:r>
    </w:p>
    <w:p w:rsidR="008E34CB" w:rsidRPr="00AA0412" w:rsidRDefault="008E34CB">
      <w:pPr>
        <w:rPr>
          <w:sz w:val="22"/>
          <w:szCs w:val="22"/>
        </w:rPr>
      </w:pPr>
      <w:proofErr w:type="gramStart"/>
      <w:r w:rsidRPr="00AA0412">
        <w:rPr>
          <w:bCs/>
          <w:sz w:val="22"/>
          <w:szCs w:val="22"/>
        </w:rPr>
        <w:t>a</w:t>
      </w:r>
      <w:proofErr w:type="gramEnd"/>
      <w:r w:rsidRPr="00AA0412">
        <w:rPr>
          <w:sz w:val="22"/>
          <w:szCs w:val="22"/>
        </w:rPr>
        <w:t>) a nem vállalkozó adóalany 6000 m</w:t>
      </w:r>
      <w:r w:rsidRPr="00AA0412">
        <w:rPr>
          <w:sz w:val="22"/>
          <w:szCs w:val="22"/>
          <w:vertAlign w:val="superscript"/>
        </w:rPr>
        <w:t>2</w:t>
      </w:r>
      <w:r w:rsidRPr="00AA0412">
        <w:rPr>
          <w:sz w:val="22"/>
          <w:szCs w:val="22"/>
        </w:rPr>
        <w:t>-t meg nem haladó telke, az üdülőtelek kivételével.</w:t>
      </w:r>
    </w:p>
    <w:p w:rsidR="008E34CB" w:rsidRPr="00AA0412" w:rsidRDefault="008E34CB">
      <w:pPr>
        <w:pStyle w:val="Cm"/>
        <w:jc w:val="both"/>
        <w:rPr>
          <w:rFonts w:ascii="Times New Roman" w:hAnsi="Times New Roman"/>
          <w:b w:val="0"/>
          <w:szCs w:val="22"/>
        </w:rPr>
      </w:pPr>
      <w:r w:rsidRPr="00AA0412">
        <w:rPr>
          <w:rFonts w:ascii="Times New Roman" w:hAnsi="Times New Roman"/>
          <w:b w:val="0"/>
          <w:szCs w:val="22"/>
        </w:rPr>
        <w:t>b) a nem vállalkozó adóalany üdülőtelkének a 800 m</w:t>
      </w:r>
      <w:r w:rsidRPr="00AA0412">
        <w:rPr>
          <w:rFonts w:ascii="Times New Roman" w:hAnsi="Times New Roman"/>
          <w:b w:val="0"/>
          <w:szCs w:val="22"/>
          <w:vertAlign w:val="superscript"/>
        </w:rPr>
        <w:t>2</w:t>
      </w:r>
      <w:r w:rsidRPr="00AA0412">
        <w:rPr>
          <w:rFonts w:ascii="Times New Roman" w:hAnsi="Times New Roman"/>
          <w:b w:val="0"/>
          <w:szCs w:val="22"/>
        </w:rPr>
        <w:t>-t meghaladó telekrésze.</w:t>
      </w:r>
    </w:p>
    <w:p w:rsidR="008E34CB" w:rsidRPr="00AA0412" w:rsidRDefault="008E34CB">
      <w:pPr>
        <w:jc w:val="both"/>
        <w:rPr>
          <w:b/>
          <w:sz w:val="22"/>
          <w:szCs w:val="22"/>
        </w:rPr>
      </w:pPr>
    </w:p>
    <w:p w:rsidR="008E34CB" w:rsidRPr="00AA0412" w:rsidRDefault="008E34CB">
      <w:pPr>
        <w:pStyle w:val="Alcm"/>
        <w:rPr>
          <w:szCs w:val="22"/>
        </w:rPr>
      </w:pPr>
      <w:r w:rsidRPr="00AA0412">
        <w:rPr>
          <w:szCs w:val="22"/>
        </w:rPr>
        <w:t>Az adó alapja és mértéke</w:t>
      </w:r>
    </w:p>
    <w:p w:rsidR="008E34CB" w:rsidRPr="00AA0412" w:rsidRDefault="008E34CB">
      <w:pPr>
        <w:keepNext/>
        <w:jc w:val="center"/>
        <w:outlineLvl w:val="0"/>
        <w:rPr>
          <w:b/>
          <w:sz w:val="22"/>
          <w:szCs w:val="22"/>
        </w:rPr>
      </w:pPr>
      <w:r w:rsidRPr="00AA0412">
        <w:rPr>
          <w:b/>
          <w:sz w:val="22"/>
          <w:szCs w:val="22"/>
        </w:rPr>
        <w:t xml:space="preserve"> </w:t>
      </w:r>
    </w:p>
    <w:p w:rsidR="008E34CB" w:rsidRPr="00AA0412" w:rsidRDefault="008E34CB">
      <w:pPr>
        <w:jc w:val="both"/>
        <w:rPr>
          <w:sz w:val="22"/>
          <w:szCs w:val="22"/>
        </w:rPr>
      </w:pPr>
      <w:r w:rsidRPr="00AA0412">
        <w:rPr>
          <w:b/>
          <w:bCs/>
          <w:sz w:val="22"/>
          <w:szCs w:val="22"/>
        </w:rPr>
        <w:t>8.§</w:t>
      </w:r>
      <w:r w:rsidRPr="00AA0412">
        <w:rPr>
          <w:bCs/>
          <w:sz w:val="22"/>
          <w:szCs w:val="22"/>
        </w:rPr>
        <w:t xml:space="preserve"> </w:t>
      </w:r>
      <w:r w:rsidRPr="00AA0412">
        <w:rPr>
          <w:b/>
          <w:sz w:val="22"/>
          <w:szCs w:val="22"/>
        </w:rPr>
        <w:t>(1)</w:t>
      </w:r>
      <w:r w:rsidRPr="00AA0412">
        <w:rPr>
          <w:bCs/>
          <w:sz w:val="22"/>
          <w:szCs w:val="22"/>
        </w:rPr>
        <w:t xml:space="preserve"> </w:t>
      </w:r>
      <w:r w:rsidRPr="00AA0412">
        <w:rPr>
          <w:sz w:val="22"/>
          <w:szCs w:val="22"/>
        </w:rPr>
        <w:t>Az adó alapja a telek m</w:t>
      </w:r>
      <w:r w:rsidRPr="00AA0412">
        <w:rPr>
          <w:sz w:val="22"/>
          <w:szCs w:val="22"/>
          <w:vertAlign w:val="superscript"/>
        </w:rPr>
        <w:t>2</w:t>
      </w:r>
      <w:r w:rsidRPr="00AA0412">
        <w:rPr>
          <w:sz w:val="22"/>
          <w:szCs w:val="22"/>
        </w:rPr>
        <w:t xml:space="preserve">-ben számított területe. </w:t>
      </w:r>
    </w:p>
    <w:p w:rsidR="008E34CB" w:rsidRPr="00AA0412" w:rsidRDefault="008E34CB">
      <w:pPr>
        <w:pStyle w:val="Cm"/>
        <w:jc w:val="both"/>
        <w:rPr>
          <w:rFonts w:ascii="Times New Roman" w:hAnsi="Times New Roman"/>
          <w:szCs w:val="22"/>
        </w:rPr>
      </w:pPr>
      <w:r w:rsidRPr="00AA0412">
        <w:rPr>
          <w:rStyle w:val="Lbjegyzet-hivatkozs"/>
          <w:rFonts w:ascii="Times New Roman" w:hAnsi="Times New Roman"/>
          <w:szCs w:val="22"/>
        </w:rPr>
        <w:footnoteReference w:id="12"/>
      </w:r>
      <w:r w:rsidRPr="00AA0412">
        <w:rPr>
          <w:rFonts w:ascii="Times New Roman" w:hAnsi="Times New Roman"/>
          <w:szCs w:val="22"/>
        </w:rPr>
        <w:t>(2)</w:t>
      </w:r>
    </w:p>
    <w:p w:rsidR="008E34CB" w:rsidRPr="00AA0412" w:rsidRDefault="008E34CB">
      <w:pPr>
        <w:pStyle w:val="Cm"/>
        <w:jc w:val="both"/>
        <w:rPr>
          <w:rFonts w:ascii="Times New Roman" w:hAnsi="Times New Roman"/>
          <w:b w:val="0"/>
          <w:bCs/>
          <w:szCs w:val="22"/>
        </w:rPr>
      </w:pPr>
      <w:r w:rsidRPr="00AA0412">
        <w:rPr>
          <w:rFonts w:ascii="Times New Roman" w:hAnsi="Times New Roman"/>
          <w:b w:val="0"/>
          <w:bCs/>
          <w:szCs w:val="22"/>
        </w:rPr>
        <w:t xml:space="preserve"> </w:t>
      </w:r>
    </w:p>
    <w:p w:rsidR="00EE3486" w:rsidRPr="00AA0412" w:rsidRDefault="00440334" w:rsidP="00EE3486">
      <w:pPr>
        <w:pStyle w:val="Cm"/>
        <w:jc w:val="both"/>
        <w:rPr>
          <w:rFonts w:ascii="Times New Roman" w:hAnsi="Times New Roman"/>
          <w:b w:val="0"/>
          <w:bCs/>
          <w:szCs w:val="22"/>
        </w:rPr>
      </w:pPr>
      <w:r w:rsidRPr="00AA0412">
        <w:rPr>
          <w:rStyle w:val="Lbjegyzet-hivatkozs"/>
          <w:rFonts w:ascii="Times New Roman" w:hAnsi="Times New Roman"/>
          <w:b w:val="0"/>
          <w:bCs/>
          <w:szCs w:val="22"/>
        </w:rPr>
        <w:footnoteReference w:id="13"/>
      </w:r>
      <w:r w:rsidRPr="00AA0412">
        <w:rPr>
          <w:rFonts w:ascii="Times New Roman" w:hAnsi="Times New Roman"/>
          <w:b w:val="0"/>
          <w:bCs/>
          <w:szCs w:val="22"/>
        </w:rPr>
        <w:t xml:space="preserve"> </w:t>
      </w:r>
      <w:r w:rsidR="008E34CB" w:rsidRPr="00AA0412">
        <w:rPr>
          <w:rStyle w:val="Lbjegyzet-hivatkozs"/>
          <w:rFonts w:ascii="Times New Roman" w:hAnsi="Times New Roman"/>
          <w:b w:val="0"/>
          <w:bCs/>
          <w:szCs w:val="22"/>
        </w:rPr>
        <w:footnoteReference w:id="14"/>
      </w:r>
      <w:r w:rsidR="008E34CB" w:rsidRPr="00AA0412">
        <w:rPr>
          <w:rFonts w:ascii="Times New Roman" w:hAnsi="Times New Roman"/>
          <w:b w:val="0"/>
          <w:bCs/>
          <w:szCs w:val="22"/>
        </w:rPr>
        <w:t xml:space="preserve"> </w:t>
      </w:r>
      <w:r w:rsidR="008E34CB" w:rsidRPr="00AA0412">
        <w:rPr>
          <w:rStyle w:val="Lbjegyzet-hivatkozs"/>
          <w:rFonts w:ascii="Times New Roman" w:hAnsi="Times New Roman"/>
          <w:b w:val="0"/>
          <w:bCs/>
          <w:szCs w:val="22"/>
        </w:rPr>
        <w:footnoteReference w:id="15"/>
      </w:r>
      <w:r w:rsidR="00891567" w:rsidRPr="00AA0412">
        <w:rPr>
          <w:rFonts w:ascii="Times New Roman" w:hAnsi="Times New Roman"/>
          <w:b w:val="0"/>
          <w:bCs/>
          <w:szCs w:val="22"/>
        </w:rPr>
        <w:t xml:space="preserve"> </w:t>
      </w:r>
      <w:r w:rsidR="009563DB" w:rsidRPr="00AA0412">
        <w:rPr>
          <w:rStyle w:val="Lbjegyzet-hivatkozs"/>
          <w:rFonts w:ascii="Times New Roman" w:hAnsi="Times New Roman"/>
          <w:b w:val="0"/>
          <w:bCs/>
          <w:szCs w:val="22"/>
        </w:rPr>
        <w:footnoteReference w:id="16"/>
      </w:r>
      <w:r w:rsidR="00D27A31" w:rsidRPr="00AA0412">
        <w:rPr>
          <w:rFonts w:ascii="Times New Roman" w:hAnsi="Times New Roman"/>
          <w:b w:val="0"/>
          <w:bCs/>
          <w:szCs w:val="22"/>
        </w:rPr>
        <w:t xml:space="preserve"> </w:t>
      </w:r>
      <w:r w:rsidR="00D27A31" w:rsidRPr="00AA0412">
        <w:rPr>
          <w:rStyle w:val="Lbjegyzet-hivatkozs"/>
          <w:rFonts w:ascii="Times New Roman" w:hAnsi="Times New Roman"/>
          <w:b w:val="0"/>
          <w:bCs/>
          <w:szCs w:val="22"/>
        </w:rPr>
        <w:footnoteReference w:id="17"/>
      </w:r>
      <w:r w:rsidR="00EE3486" w:rsidRPr="00AA0412">
        <w:rPr>
          <w:rFonts w:ascii="Times New Roman" w:hAnsi="Times New Roman"/>
          <w:b w:val="0"/>
          <w:bCs/>
          <w:szCs w:val="22"/>
        </w:rPr>
        <w:t xml:space="preserve"> </w:t>
      </w:r>
      <w:r w:rsidR="00EE3486" w:rsidRPr="00AA0412">
        <w:rPr>
          <w:rStyle w:val="Lbjegyzet-hivatkozs"/>
          <w:rFonts w:ascii="Times New Roman" w:hAnsi="Times New Roman"/>
          <w:b w:val="0"/>
          <w:bCs/>
          <w:szCs w:val="22"/>
        </w:rPr>
        <w:footnoteReference w:id="18"/>
      </w:r>
      <w:r w:rsidR="00EE3486" w:rsidRPr="00AA0412">
        <w:rPr>
          <w:rFonts w:ascii="Times New Roman" w:hAnsi="Times New Roman"/>
          <w:bCs/>
          <w:szCs w:val="22"/>
        </w:rPr>
        <w:t xml:space="preserve">9.§ </w:t>
      </w:r>
      <w:r w:rsidR="00EE3486" w:rsidRPr="00AA0412">
        <w:rPr>
          <w:rFonts w:ascii="Times New Roman" w:hAnsi="Times New Roman"/>
          <w:b w:val="0"/>
          <w:bCs/>
          <w:szCs w:val="22"/>
        </w:rPr>
        <w:t>Az adókötelezettség alá eső telkek után fizetendő adó éves összege az alábbi mértékű:</w:t>
      </w:r>
    </w:p>
    <w:p w:rsidR="00EE3486" w:rsidRPr="00AA0412" w:rsidRDefault="00EE3486" w:rsidP="00EE3486">
      <w:pPr>
        <w:numPr>
          <w:ilvl w:val="0"/>
          <w:numId w:val="5"/>
        </w:numPr>
        <w:jc w:val="both"/>
        <w:rPr>
          <w:bCs/>
          <w:sz w:val="22"/>
          <w:szCs w:val="22"/>
        </w:rPr>
      </w:pPr>
      <w:r w:rsidRPr="00AA0412">
        <w:rPr>
          <w:bCs/>
          <w:sz w:val="22"/>
          <w:szCs w:val="22"/>
        </w:rPr>
        <w:t xml:space="preserve">üdülőtelek </w:t>
      </w:r>
      <w:r w:rsidRPr="00AA0412">
        <w:rPr>
          <w:b/>
          <w:bCs/>
          <w:sz w:val="22"/>
          <w:szCs w:val="22"/>
        </w:rPr>
        <w:t>34 Ft/m</w:t>
      </w:r>
      <w:r w:rsidRPr="00AA0412">
        <w:rPr>
          <w:b/>
          <w:bCs/>
          <w:sz w:val="22"/>
          <w:szCs w:val="22"/>
          <w:vertAlign w:val="superscript"/>
        </w:rPr>
        <w:t>2</w:t>
      </w:r>
      <w:r w:rsidRPr="00AA0412">
        <w:rPr>
          <w:bCs/>
          <w:sz w:val="22"/>
          <w:szCs w:val="22"/>
        </w:rPr>
        <w:t xml:space="preserve"> </w:t>
      </w:r>
    </w:p>
    <w:p w:rsidR="00EE3486" w:rsidRPr="00AA0412" w:rsidRDefault="00EE3486" w:rsidP="00EE3486">
      <w:pPr>
        <w:numPr>
          <w:ilvl w:val="0"/>
          <w:numId w:val="5"/>
        </w:numPr>
        <w:jc w:val="both"/>
        <w:rPr>
          <w:bCs/>
          <w:sz w:val="22"/>
          <w:szCs w:val="22"/>
        </w:rPr>
      </w:pPr>
      <w:r w:rsidRPr="00AA0412">
        <w:rPr>
          <w:bCs/>
          <w:sz w:val="22"/>
          <w:szCs w:val="22"/>
        </w:rPr>
        <w:t>üdülőteleknek nem minősülő telek, nem vállalkozó adóalany esetén</w:t>
      </w:r>
    </w:p>
    <w:p w:rsidR="00EE3486" w:rsidRPr="00AA0412" w:rsidRDefault="00EE3486" w:rsidP="00EE3486">
      <w:pPr>
        <w:numPr>
          <w:ilvl w:val="2"/>
          <w:numId w:val="6"/>
        </w:numPr>
        <w:ind w:right="-567"/>
        <w:jc w:val="both"/>
        <w:rPr>
          <w:bCs/>
          <w:sz w:val="22"/>
          <w:szCs w:val="22"/>
        </w:rPr>
      </w:pPr>
      <w:r w:rsidRPr="00AA0412">
        <w:rPr>
          <w:bCs/>
          <w:sz w:val="22"/>
          <w:szCs w:val="22"/>
        </w:rPr>
        <w:t xml:space="preserve">ahol a telken termelő tevékenységre alkalmas épületben főtevékenységként ténylegesen termelő tevékenység folyik a telekterület legalább 25%-ának igénybevételével </w:t>
      </w:r>
      <w:r w:rsidRPr="00AA0412">
        <w:rPr>
          <w:b/>
          <w:bCs/>
          <w:sz w:val="22"/>
          <w:szCs w:val="22"/>
        </w:rPr>
        <w:t>0 Ft/m</w:t>
      </w:r>
      <w:r w:rsidRPr="00AA0412">
        <w:rPr>
          <w:b/>
          <w:bCs/>
          <w:sz w:val="22"/>
          <w:szCs w:val="22"/>
          <w:vertAlign w:val="superscript"/>
        </w:rPr>
        <w:t>2</w:t>
      </w:r>
      <w:r w:rsidRPr="00AA0412">
        <w:rPr>
          <w:bCs/>
          <w:sz w:val="22"/>
          <w:szCs w:val="22"/>
        </w:rPr>
        <w:t>,</w:t>
      </w:r>
    </w:p>
    <w:p w:rsidR="00EE3486" w:rsidRPr="00AA0412" w:rsidRDefault="00EE3486" w:rsidP="00EE3486">
      <w:pPr>
        <w:numPr>
          <w:ilvl w:val="2"/>
          <w:numId w:val="6"/>
        </w:numPr>
        <w:ind w:right="-567"/>
        <w:jc w:val="both"/>
        <w:rPr>
          <w:bCs/>
          <w:sz w:val="22"/>
          <w:szCs w:val="22"/>
        </w:rPr>
      </w:pPr>
      <w:r w:rsidRPr="00AA0412">
        <w:rPr>
          <w:bCs/>
          <w:sz w:val="22"/>
          <w:szCs w:val="22"/>
        </w:rPr>
        <w:t>az 1. pontba nem tartozó telek területe után amennyiben a telken épület áll:</w:t>
      </w:r>
    </w:p>
    <w:p w:rsidR="00EE3486" w:rsidRPr="00AA0412" w:rsidRDefault="00EE3486" w:rsidP="00EE3486">
      <w:pPr>
        <w:numPr>
          <w:ilvl w:val="3"/>
          <w:numId w:val="6"/>
        </w:numPr>
        <w:ind w:right="-567"/>
        <w:jc w:val="both"/>
        <w:rPr>
          <w:bCs/>
          <w:sz w:val="22"/>
          <w:szCs w:val="22"/>
        </w:rPr>
      </w:pPr>
      <w:r w:rsidRPr="00AA0412">
        <w:rPr>
          <w:bCs/>
          <w:sz w:val="22"/>
          <w:szCs w:val="22"/>
        </w:rPr>
        <w:t xml:space="preserve">az adótárgy adóalapja </w:t>
      </w:r>
      <w:proofErr w:type="gramStart"/>
      <w:r w:rsidRPr="00AA0412">
        <w:rPr>
          <w:bCs/>
          <w:sz w:val="22"/>
          <w:szCs w:val="22"/>
        </w:rPr>
        <w:t>több, mint</w:t>
      </w:r>
      <w:proofErr w:type="gramEnd"/>
      <w:r w:rsidRPr="00AA0412">
        <w:rPr>
          <w:bCs/>
          <w:sz w:val="22"/>
          <w:szCs w:val="22"/>
        </w:rPr>
        <w:t xml:space="preserve"> 6.000 m</w:t>
      </w:r>
      <w:r w:rsidRPr="00AA0412">
        <w:rPr>
          <w:bCs/>
          <w:sz w:val="22"/>
          <w:szCs w:val="22"/>
          <w:vertAlign w:val="superscript"/>
        </w:rPr>
        <w:t>2</w:t>
      </w:r>
      <w:r w:rsidRPr="00AA0412">
        <w:rPr>
          <w:bCs/>
          <w:sz w:val="22"/>
          <w:szCs w:val="22"/>
        </w:rPr>
        <w:t>,</w:t>
      </w:r>
      <w:r w:rsidRPr="00AA0412">
        <w:rPr>
          <w:bCs/>
          <w:sz w:val="22"/>
          <w:szCs w:val="22"/>
          <w:vertAlign w:val="superscript"/>
        </w:rPr>
        <w:t xml:space="preserve"> </w:t>
      </w:r>
      <w:r w:rsidRPr="00AA0412">
        <w:rPr>
          <w:bCs/>
          <w:sz w:val="22"/>
          <w:szCs w:val="22"/>
        </w:rPr>
        <w:t>de nem haladja meg a 20.000 m</w:t>
      </w:r>
      <w:r w:rsidRPr="00AA0412">
        <w:rPr>
          <w:bCs/>
          <w:sz w:val="22"/>
          <w:szCs w:val="22"/>
          <w:vertAlign w:val="superscript"/>
        </w:rPr>
        <w:t>2</w:t>
      </w:r>
      <w:r w:rsidRPr="00AA0412">
        <w:rPr>
          <w:bCs/>
          <w:sz w:val="22"/>
          <w:szCs w:val="22"/>
        </w:rPr>
        <w:t xml:space="preserve">-t </w:t>
      </w:r>
      <w:r w:rsidR="00AA0412">
        <w:rPr>
          <w:b/>
          <w:bCs/>
          <w:sz w:val="22"/>
          <w:szCs w:val="22"/>
        </w:rPr>
        <w:t>14</w:t>
      </w:r>
      <w:r w:rsidRPr="00AA0412">
        <w:rPr>
          <w:b/>
          <w:bCs/>
          <w:sz w:val="22"/>
          <w:szCs w:val="22"/>
        </w:rPr>
        <w:t xml:space="preserve"> Ft/ m</w:t>
      </w:r>
      <w:r w:rsidRPr="00AA0412">
        <w:rPr>
          <w:b/>
          <w:bCs/>
          <w:sz w:val="22"/>
          <w:szCs w:val="22"/>
          <w:vertAlign w:val="superscript"/>
        </w:rPr>
        <w:t>2</w:t>
      </w:r>
      <w:r w:rsidRPr="00AA0412">
        <w:rPr>
          <w:bCs/>
          <w:sz w:val="22"/>
          <w:szCs w:val="22"/>
        </w:rPr>
        <w:t>,</w:t>
      </w:r>
    </w:p>
    <w:p w:rsidR="00EE3486" w:rsidRPr="00AA0412" w:rsidRDefault="00EE3486" w:rsidP="00EE3486">
      <w:pPr>
        <w:numPr>
          <w:ilvl w:val="3"/>
          <w:numId w:val="6"/>
        </w:numPr>
        <w:ind w:right="-567"/>
        <w:rPr>
          <w:bCs/>
          <w:sz w:val="22"/>
          <w:szCs w:val="22"/>
        </w:rPr>
      </w:pPr>
      <w:r w:rsidRPr="00AA0412">
        <w:rPr>
          <w:bCs/>
          <w:sz w:val="22"/>
          <w:szCs w:val="22"/>
        </w:rPr>
        <w:t xml:space="preserve">az adótárgy adóalapja </w:t>
      </w:r>
      <w:proofErr w:type="gramStart"/>
      <w:r w:rsidRPr="00AA0412">
        <w:rPr>
          <w:bCs/>
          <w:sz w:val="22"/>
          <w:szCs w:val="22"/>
        </w:rPr>
        <w:t>több, mint</w:t>
      </w:r>
      <w:proofErr w:type="gramEnd"/>
      <w:r w:rsidRPr="00AA0412">
        <w:rPr>
          <w:bCs/>
          <w:sz w:val="22"/>
          <w:szCs w:val="22"/>
        </w:rPr>
        <w:t xml:space="preserve"> 20.000 m</w:t>
      </w:r>
      <w:r w:rsidRPr="00AA0412">
        <w:rPr>
          <w:bCs/>
          <w:sz w:val="22"/>
          <w:szCs w:val="22"/>
          <w:vertAlign w:val="superscript"/>
        </w:rPr>
        <w:t>2</w:t>
      </w:r>
      <w:r w:rsidRPr="00AA0412">
        <w:rPr>
          <w:bCs/>
          <w:sz w:val="22"/>
          <w:szCs w:val="22"/>
        </w:rPr>
        <w:t>,</w:t>
      </w:r>
      <w:r w:rsidRPr="00AA0412">
        <w:rPr>
          <w:bCs/>
          <w:sz w:val="22"/>
          <w:szCs w:val="22"/>
          <w:vertAlign w:val="superscript"/>
        </w:rPr>
        <w:t xml:space="preserve"> </w:t>
      </w:r>
      <w:r w:rsidRPr="00AA0412">
        <w:rPr>
          <w:bCs/>
          <w:sz w:val="22"/>
          <w:szCs w:val="22"/>
        </w:rPr>
        <w:t>de nem haladja meg a 22.500 m</w:t>
      </w:r>
      <w:r w:rsidRPr="00AA0412">
        <w:rPr>
          <w:bCs/>
          <w:sz w:val="22"/>
          <w:szCs w:val="22"/>
          <w:vertAlign w:val="superscript"/>
        </w:rPr>
        <w:t xml:space="preserve">2 </w:t>
      </w:r>
      <w:proofErr w:type="spellStart"/>
      <w:r w:rsidRPr="00AA0412">
        <w:rPr>
          <w:bCs/>
          <w:sz w:val="22"/>
          <w:szCs w:val="22"/>
        </w:rPr>
        <w:t>-t</w:t>
      </w:r>
      <w:proofErr w:type="spellEnd"/>
      <w:r w:rsidRPr="00AA0412">
        <w:rPr>
          <w:bCs/>
          <w:sz w:val="22"/>
          <w:szCs w:val="22"/>
        </w:rPr>
        <w:t xml:space="preserve"> </w:t>
      </w:r>
      <w:r w:rsidR="00AA0412">
        <w:rPr>
          <w:b/>
          <w:bCs/>
          <w:sz w:val="22"/>
          <w:szCs w:val="22"/>
        </w:rPr>
        <w:t>37</w:t>
      </w:r>
      <w:r w:rsidRPr="00AA0412">
        <w:rPr>
          <w:b/>
          <w:bCs/>
          <w:sz w:val="22"/>
          <w:szCs w:val="22"/>
        </w:rPr>
        <w:t xml:space="preserve"> Ft/ m</w:t>
      </w:r>
      <w:r w:rsidRPr="00AA0412">
        <w:rPr>
          <w:b/>
          <w:bCs/>
          <w:sz w:val="22"/>
          <w:szCs w:val="22"/>
          <w:vertAlign w:val="superscript"/>
        </w:rPr>
        <w:t>2</w:t>
      </w:r>
      <w:r w:rsidRPr="00AA0412">
        <w:rPr>
          <w:bCs/>
          <w:sz w:val="22"/>
          <w:szCs w:val="22"/>
        </w:rPr>
        <w:t>,</w:t>
      </w:r>
    </w:p>
    <w:p w:rsidR="00EE3486" w:rsidRPr="00AA0412" w:rsidRDefault="00EE3486" w:rsidP="00EE3486">
      <w:pPr>
        <w:numPr>
          <w:ilvl w:val="3"/>
          <w:numId w:val="6"/>
        </w:numPr>
        <w:ind w:right="-567"/>
        <w:jc w:val="both"/>
        <w:rPr>
          <w:bCs/>
          <w:sz w:val="22"/>
          <w:szCs w:val="22"/>
        </w:rPr>
      </w:pPr>
      <w:r w:rsidRPr="00AA0412">
        <w:rPr>
          <w:bCs/>
          <w:sz w:val="22"/>
          <w:szCs w:val="22"/>
        </w:rPr>
        <w:t xml:space="preserve">az adótárgy adóalapja </w:t>
      </w:r>
      <w:proofErr w:type="gramStart"/>
      <w:r w:rsidRPr="00AA0412">
        <w:rPr>
          <w:bCs/>
          <w:sz w:val="22"/>
          <w:szCs w:val="22"/>
        </w:rPr>
        <w:t>több, mint</w:t>
      </w:r>
      <w:proofErr w:type="gramEnd"/>
      <w:r w:rsidRPr="00AA0412">
        <w:rPr>
          <w:bCs/>
          <w:sz w:val="22"/>
          <w:szCs w:val="22"/>
        </w:rPr>
        <w:t xml:space="preserve"> 22.500 m</w:t>
      </w:r>
      <w:r w:rsidRPr="00AA0412">
        <w:rPr>
          <w:bCs/>
          <w:sz w:val="22"/>
          <w:szCs w:val="22"/>
          <w:vertAlign w:val="superscript"/>
        </w:rPr>
        <w:t>2</w:t>
      </w:r>
      <w:r w:rsidRPr="00AA0412">
        <w:rPr>
          <w:bCs/>
          <w:sz w:val="22"/>
          <w:szCs w:val="22"/>
        </w:rPr>
        <w:t>, de nem haladja meg a 25.000 m</w:t>
      </w:r>
      <w:r w:rsidRPr="00AA0412">
        <w:rPr>
          <w:bCs/>
          <w:sz w:val="22"/>
          <w:szCs w:val="22"/>
          <w:vertAlign w:val="superscript"/>
        </w:rPr>
        <w:t xml:space="preserve">2 </w:t>
      </w:r>
      <w:proofErr w:type="spellStart"/>
      <w:r w:rsidRPr="00AA0412">
        <w:rPr>
          <w:bCs/>
          <w:sz w:val="22"/>
          <w:szCs w:val="22"/>
        </w:rPr>
        <w:t>-t</w:t>
      </w:r>
      <w:proofErr w:type="spellEnd"/>
      <w:r w:rsidRPr="00AA0412">
        <w:rPr>
          <w:bCs/>
          <w:sz w:val="22"/>
          <w:szCs w:val="22"/>
        </w:rPr>
        <w:t xml:space="preserve"> </w:t>
      </w:r>
      <w:r w:rsidR="00AA0412">
        <w:rPr>
          <w:b/>
          <w:bCs/>
          <w:sz w:val="22"/>
          <w:szCs w:val="22"/>
        </w:rPr>
        <w:t>60</w:t>
      </w:r>
      <w:r w:rsidRPr="00AA0412">
        <w:rPr>
          <w:b/>
          <w:bCs/>
          <w:sz w:val="22"/>
          <w:szCs w:val="22"/>
        </w:rPr>
        <w:t xml:space="preserve"> Ft/ m</w:t>
      </w:r>
      <w:r w:rsidRPr="00AA0412">
        <w:rPr>
          <w:b/>
          <w:bCs/>
          <w:sz w:val="22"/>
          <w:szCs w:val="22"/>
          <w:vertAlign w:val="superscript"/>
        </w:rPr>
        <w:t>2</w:t>
      </w:r>
      <w:r w:rsidRPr="00AA0412">
        <w:rPr>
          <w:bCs/>
          <w:sz w:val="22"/>
          <w:szCs w:val="22"/>
        </w:rPr>
        <w:t>,</w:t>
      </w:r>
    </w:p>
    <w:p w:rsidR="00EE3486" w:rsidRPr="00AA0412" w:rsidRDefault="00EE3486" w:rsidP="00EE3486">
      <w:pPr>
        <w:numPr>
          <w:ilvl w:val="3"/>
          <w:numId w:val="6"/>
        </w:numPr>
        <w:ind w:right="-567"/>
        <w:jc w:val="both"/>
        <w:rPr>
          <w:bCs/>
          <w:sz w:val="22"/>
          <w:szCs w:val="22"/>
        </w:rPr>
      </w:pPr>
      <w:r w:rsidRPr="00AA0412">
        <w:rPr>
          <w:bCs/>
          <w:sz w:val="22"/>
          <w:szCs w:val="22"/>
        </w:rPr>
        <w:t xml:space="preserve">az adótárgy adóalapja </w:t>
      </w:r>
      <w:proofErr w:type="gramStart"/>
      <w:r w:rsidRPr="00AA0412">
        <w:rPr>
          <w:bCs/>
          <w:sz w:val="22"/>
          <w:szCs w:val="22"/>
        </w:rPr>
        <w:t>több, mint</w:t>
      </w:r>
      <w:proofErr w:type="gramEnd"/>
      <w:r w:rsidRPr="00AA0412">
        <w:rPr>
          <w:bCs/>
          <w:sz w:val="22"/>
          <w:szCs w:val="22"/>
        </w:rPr>
        <w:t xml:space="preserve"> 25.000 m</w:t>
      </w:r>
      <w:r w:rsidRPr="00AA0412">
        <w:rPr>
          <w:bCs/>
          <w:sz w:val="22"/>
          <w:szCs w:val="22"/>
          <w:vertAlign w:val="superscript"/>
        </w:rPr>
        <w:t>2</w:t>
      </w:r>
      <w:r w:rsidRPr="00AA0412">
        <w:rPr>
          <w:bCs/>
          <w:sz w:val="22"/>
          <w:szCs w:val="22"/>
        </w:rPr>
        <w:t>, de nem haladja meg a 27.500 m</w:t>
      </w:r>
      <w:r w:rsidRPr="00AA0412">
        <w:rPr>
          <w:bCs/>
          <w:sz w:val="22"/>
          <w:szCs w:val="22"/>
          <w:vertAlign w:val="superscript"/>
        </w:rPr>
        <w:t xml:space="preserve">2 </w:t>
      </w:r>
      <w:proofErr w:type="spellStart"/>
      <w:r w:rsidRPr="00AA0412">
        <w:rPr>
          <w:bCs/>
          <w:sz w:val="22"/>
          <w:szCs w:val="22"/>
        </w:rPr>
        <w:t>-t</w:t>
      </w:r>
      <w:proofErr w:type="spellEnd"/>
      <w:r w:rsidRPr="00AA0412">
        <w:rPr>
          <w:bCs/>
          <w:sz w:val="22"/>
          <w:szCs w:val="22"/>
        </w:rPr>
        <w:t xml:space="preserve"> </w:t>
      </w:r>
      <w:r w:rsidR="00AA0412">
        <w:rPr>
          <w:b/>
          <w:bCs/>
          <w:sz w:val="22"/>
          <w:szCs w:val="22"/>
        </w:rPr>
        <w:t>91</w:t>
      </w:r>
      <w:r w:rsidRPr="00AA0412">
        <w:rPr>
          <w:b/>
          <w:bCs/>
          <w:sz w:val="22"/>
          <w:szCs w:val="22"/>
        </w:rPr>
        <w:t xml:space="preserve"> Ft/ m</w:t>
      </w:r>
      <w:r w:rsidRPr="00AA0412">
        <w:rPr>
          <w:b/>
          <w:bCs/>
          <w:sz w:val="22"/>
          <w:szCs w:val="22"/>
          <w:vertAlign w:val="superscript"/>
        </w:rPr>
        <w:t>2</w:t>
      </w:r>
      <w:r w:rsidRPr="00AA0412">
        <w:rPr>
          <w:bCs/>
          <w:sz w:val="22"/>
          <w:szCs w:val="22"/>
        </w:rPr>
        <w:t>,</w:t>
      </w:r>
    </w:p>
    <w:p w:rsidR="00EE3486" w:rsidRPr="00AA0412" w:rsidRDefault="00EE3486" w:rsidP="00EE3486">
      <w:pPr>
        <w:numPr>
          <w:ilvl w:val="3"/>
          <w:numId w:val="6"/>
        </w:numPr>
        <w:ind w:right="-567"/>
        <w:jc w:val="both"/>
        <w:rPr>
          <w:bCs/>
          <w:sz w:val="22"/>
          <w:szCs w:val="22"/>
        </w:rPr>
      </w:pPr>
      <w:r w:rsidRPr="00AA0412">
        <w:rPr>
          <w:bCs/>
          <w:sz w:val="22"/>
          <w:szCs w:val="22"/>
        </w:rPr>
        <w:t xml:space="preserve">az adótárgy adóalapja </w:t>
      </w:r>
      <w:proofErr w:type="gramStart"/>
      <w:r w:rsidRPr="00AA0412">
        <w:rPr>
          <w:bCs/>
          <w:sz w:val="22"/>
          <w:szCs w:val="22"/>
        </w:rPr>
        <w:t>több, mint</w:t>
      </w:r>
      <w:proofErr w:type="gramEnd"/>
      <w:r w:rsidRPr="00AA0412">
        <w:rPr>
          <w:bCs/>
          <w:sz w:val="22"/>
          <w:szCs w:val="22"/>
        </w:rPr>
        <w:t xml:space="preserve"> 27.500 m</w:t>
      </w:r>
      <w:r w:rsidRPr="00AA0412">
        <w:rPr>
          <w:bCs/>
          <w:sz w:val="22"/>
          <w:szCs w:val="22"/>
          <w:vertAlign w:val="superscript"/>
        </w:rPr>
        <w:t>2</w:t>
      </w:r>
      <w:r w:rsidRPr="00AA0412">
        <w:rPr>
          <w:bCs/>
          <w:sz w:val="22"/>
          <w:szCs w:val="22"/>
        </w:rPr>
        <w:t>, de nem haladja meg a 30.000 m</w:t>
      </w:r>
      <w:r w:rsidRPr="00AA0412">
        <w:rPr>
          <w:bCs/>
          <w:sz w:val="22"/>
          <w:szCs w:val="22"/>
          <w:vertAlign w:val="superscript"/>
        </w:rPr>
        <w:t xml:space="preserve">2 </w:t>
      </w:r>
      <w:proofErr w:type="spellStart"/>
      <w:r w:rsidRPr="00AA0412">
        <w:rPr>
          <w:bCs/>
          <w:sz w:val="22"/>
          <w:szCs w:val="22"/>
        </w:rPr>
        <w:t>-t</w:t>
      </w:r>
      <w:proofErr w:type="spellEnd"/>
      <w:r w:rsidRPr="00AA0412">
        <w:rPr>
          <w:bCs/>
          <w:sz w:val="22"/>
          <w:szCs w:val="22"/>
        </w:rPr>
        <w:t xml:space="preserve"> </w:t>
      </w:r>
      <w:r w:rsidR="00AA0412">
        <w:rPr>
          <w:b/>
          <w:bCs/>
          <w:sz w:val="22"/>
          <w:szCs w:val="22"/>
        </w:rPr>
        <w:t>120</w:t>
      </w:r>
      <w:r w:rsidRPr="00AA0412">
        <w:rPr>
          <w:b/>
          <w:bCs/>
          <w:sz w:val="22"/>
          <w:szCs w:val="22"/>
        </w:rPr>
        <w:t xml:space="preserve"> Ft/ m</w:t>
      </w:r>
      <w:r w:rsidRPr="00AA0412">
        <w:rPr>
          <w:b/>
          <w:bCs/>
          <w:sz w:val="22"/>
          <w:szCs w:val="22"/>
          <w:vertAlign w:val="superscript"/>
        </w:rPr>
        <w:t>2</w:t>
      </w:r>
      <w:r w:rsidRPr="00AA0412">
        <w:rPr>
          <w:bCs/>
          <w:sz w:val="22"/>
          <w:szCs w:val="22"/>
        </w:rPr>
        <w:t>,</w:t>
      </w:r>
    </w:p>
    <w:p w:rsidR="00EE3486" w:rsidRPr="00AA0412" w:rsidRDefault="00EE3486" w:rsidP="00EE3486">
      <w:pPr>
        <w:numPr>
          <w:ilvl w:val="3"/>
          <w:numId w:val="6"/>
        </w:numPr>
        <w:ind w:right="-567"/>
        <w:jc w:val="both"/>
        <w:rPr>
          <w:bCs/>
          <w:sz w:val="22"/>
          <w:szCs w:val="22"/>
        </w:rPr>
      </w:pPr>
      <w:r w:rsidRPr="00AA0412">
        <w:rPr>
          <w:bCs/>
          <w:sz w:val="22"/>
          <w:szCs w:val="22"/>
        </w:rPr>
        <w:t xml:space="preserve">az adótárgy adóalapja </w:t>
      </w:r>
      <w:proofErr w:type="gramStart"/>
      <w:r w:rsidRPr="00AA0412">
        <w:rPr>
          <w:bCs/>
          <w:sz w:val="22"/>
          <w:szCs w:val="22"/>
        </w:rPr>
        <w:t>több, mint</w:t>
      </w:r>
      <w:proofErr w:type="gramEnd"/>
      <w:r w:rsidRPr="00AA0412">
        <w:rPr>
          <w:bCs/>
          <w:sz w:val="22"/>
          <w:szCs w:val="22"/>
        </w:rPr>
        <w:t xml:space="preserve"> 30.000 m</w:t>
      </w:r>
      <w:r w:rsidRPr="00AA0412">
        <w:rPr>
          <w:bCs/>
          <w:sz w:val="22"/>
          <w:szCs w:val="22"/>
          <w:vertAlign w:val="superscript"/>
        </w:rPr>
        <w:t>2</w:t>
      </w:r>
      <w:r w:rsidRPr="00AA0412">
        <w:rPr>
          <w:bCs/>
          <w:sz w:val="22"/>
          <w:szCs w:val="22"/>
        </w:rPr>
        <w:t>, de nem haladja meg a 32.500 m</w:t>
      </w:r>
      <w:r w:rsidRPr="00AA0412">
        <w:rPr>
          <w:bCs/>
          <w:sz w:val="22"/>
          <w:szCs w:val="22"/>
          <w:vertAlign w:val="superscript"/>
        </w:rPr>
        <w:t xml:space="preserve">2 </w:t>
      </w:r>
      <w:proofErr w:type="spellStart"/>
      <w:r w:rsidRPr="00AA0412">
        <w:rPr>
          <w:bCs/>
          <w:sz w:val="22"/>
          <w:szCs w:val="22"/>
        </w:rPr>
        <w:t>-t</w:t>
      </w:r>
      <w:proofErr w:type="spellEnd"/>
      <w:r w:rsidRPr="00AA0412">
        <w:rPr>
          <w:bCs/>
          <w:sz w:val="22"/>
          <w:szCs w:val="22"/>
        </w:rPr>
        <w:t xml:space="preserve"> </w:t>
      </w:r>
      <w:r w:rsidR="00AA0412">
        <w:rPr>
          <w:b/>
          <w:bCs/>
          <w:sz w:val="22"/>
          <w:szCs w:val="22"/>
        </w:rPr>
        <w:t>154</w:t>
      </w:r>
      <w:r w:rsidRPr="00AA0412">
        <w:rPr>
          <w:b/>
          <w:bCs/>
          <w:sz w:val="22"/>
          <w:szCs w:val="22"/>
        </w:rPr>
        <w:t xml:space="preserve"> Ft/ m</w:t>
      </w:r>
      <w:r w:rsidRPr="00AA0412">
        <w:rPr>
          <w:b/>
          <w:bCs/>
          <w:sz w:val="22"/>
          <w:szCs w:val="22"/>
          <w:vertAlign w:val="superscript"/>
        </w:rPr>
        <w:t>2</w:t>
      </w:r>
      <w:r w:rsidRPr="00AA0412">
        <w:rPr>
          <w:bCs/>
          <w:sz w:val="22"/>
          <w:szCs w:val="22"/>
        </w:rPr>
        <w:t>,</w:t>
      </w:r>
    </w:p>
    <w:p w:rsidR="00EE3486" w:rsidRPr="00AA0412" w:rsidRDefault="00EE3486" w:rsidP="00EE3486">
      <w:pPr>
        <w:numPr>
          <w:ilvl w:val="3"/>
          <w:numId w:val="6"/>
        </w:numPr>
        <w:ind w:right="-567"/>
        <w:jc w:val="both"/>
        <w:rPr>
          <w:bCs/>
          <w:sz w:val="22"/>
          <w:szCs w:val="22"/>
        </w:rPr>
      </w:pPr>
      <w:r w:rsidRPr="00AA0412">
        <w:rPr>
          <w:bCs/>
          <w:sz w:val="22"/>
          <w:szCs w:val="22"/>
        </w:rPr>
        <w:t xml:space="preserve">az adótárgy adóalapja </w:t>
      </w:r>
      <w:proofErr w:type="gramStart"/>
      <w:r w:rsidRPr="00AA0412">
        <w:rPr>
          <w:bCs/>
          <w:sz w:val="22"/>
          <w:szCs w:val="22"/>
        </w:rPr>
        <w:t>több, mint</w:t>
      </w:r>
      <w:proofErr w:type="gramEnd"/>
      <w:r w:rsidRPr="00AA0412">
        <w:rPr>
          <w:bCs/>
          <w:sz w:val="22"/>
          <w:szCs w:val="22"/>
        </w:rPr>
        <w:t xml:space="preserve"> 32.500 m</w:t>
      </w:r>
      <w:r w:rsidRPr="00AA0412">
        <w:rPr>
          <w:bCs/>
          <w:sz w:val="22"/>
          <w:szCs w:val="22"/>
          <w:vertAlign w:val="superscript"/>
        </w:rPr>
        <w:t>2</w:t>
      </w:r>
      <w:r w:rsidRPr="00AA0412">
        <w:rPr>
          <w:bCs/>
          <w:sz w:val="22"/>
          <w:szCs w:val="22"/>
        </w:rPr>
        <w:t>, de nem haladja meg a 35.000 m</w:t>
      </w:r>
      <w:r w:rsidRPr="00AA0412">
        <w:rPr>
          <w:bCs/>
          <w:sz w:val="22"/>
          <w:szCs w:val="22"/>
          <w:vertAlign w:val="superscript"/>
        </w:rPr>
        <w:t xml:space="preserve">2 </w:t>
      </w:r>
      <w:proofErr w:type="spellStart"/>
      <w:r w:rsidRPr="00AA0412">
        <w:rPr>
          <w:bCs/>
          <w:sz w:val="22"/>
          <w:szCs w:val="22"/>
        </w:rPr>
        <w:t>-t</w:t>
      </w:r>
      <w:proofErr w:type="spellEnd"/>
      <w:r w:rsidRPr="00AA0412">
        <w:rPr>
          <w:bCs/>
          <w:sz w:val="22"/>
          <w:szCs w:val="22"/>
        </w:rPr>
        <w:t xml:space="preserve"> </w:t>
      </w:r>
      <w:r w:rsidR="00AA0412">
        <w:rPr>
          <w:b/>
          <w:bCs/>
          <w:sz w:val="22"/>
          <w:szCs w:val="22"/>
        </w:rPr>
        <w:t>186</w:t>
      </w:r>
      <w:r w:rsidRPr="00AA0412">
        <w:rPr>
          <w:b/>
          <w:bCs/>
          <w:sz w:val="22"/>
          <w:szCs w:val="22"/>
        </w:rPr>
        <w:t xml:space="preserve"> Ft/ m</w:t>
      </w:r>
      <w:r w:rsidRPr="00AA0412">
        <w:rPr>
          <w:b/>
          <w:bCs/>
          <w:sz w:val="22"/>
          <w:szCs w:val="22"/>
          <w:vertAlign w:val="superscript"/>
        </w:rPr>
        <w:t>2</w:t>
      </w:r>
      <w:r w:rsidRPr="00AA0412">
        <w:rPr>
          <w:bCs/>
          <w:sz w:val="22"/>
          <w:szCs w:val="22"/>
        </w:rPr>
        <w:t>,</w:t>
      </w:r>
    </w:p>
    <w:p w:rsidR="00EE3486" w:rsidRPr="00AA0412" w:rsidRDefault="00EE3486" w:rsidP="00EE3486">
      <w:pPr>
        <w:numPr>
          <w:ilvl w:val="3"/>
          <w:numId w:val="6"/>
        </w:numPr>
        <w:ind w:right="-567"/>
        <w:jc w:val="both"/>
        <w:rPr>
          <w:bCs/>
          <w:sz w:val="22"/>
          <w:szCs w:val="22"/>
        </w:rPr>
      </w:pPr>
      <w:r w:rsidRPr="00AA0412">
        <w:rPr>
          <w:bCs/>
          <w:sz w:val="22"/>
          <w:szCs w:val="22"/>
        </w:rPr>
        <w:t xml:space="preserve">az adótárgy adóalapja </w:t>
      </w:r>
      <w:proofErr w:type="gramStart"/>
      <w:r w:rsidRPr="00AA0412">
        <w:rPr>
          <w:bCs/>
          <w:sz w:val="22"/>
          <w:szCs w:val="22"/>
        </w:rPr>
        <w:t>több, mint</w:t>
      </w:r>
      <w:proofErr w:type="gramEnd"/>
      <w:r w:rsidRPr="00AA0412">
        <w:rPr>
          <w:bCs/>
          <w:sz w:val="22"/>
          <w:szCs w:val="22"/>
        </w:rPr>
        <w:t xml:space="preserve"> 35.000 m</w:t>
      </w:r>
      <w:r w:rsidRPr="00AA0412">
        <w:rPr>
          <w:bCs/>
          <w:sz w:val="22"/>
          <w:szCs w:val="22"/>
          <w:vertAlign w:val="superscript"/>
        </w:rPr>
        <w:t>2</w:t>
      </w:r>
      <w:r w:rsidRPr="00AA0412">
        <w:rPr>
          <w:bCs/>
          <w:sz w:val="22"/>
          <w:szCs w:val="22"/>
        </w:rPr>
        <w:t>, de nem haladja meg a 37.500 m</w:t>
      </w:r>
      <w:r w:rsidRPr="00AA0412">
        <w:rPr>
          <w:bCs/>
          <w:sz w:val="22"/>
          <w:szCs w:val="22"/>
          <w:vertAlign w:val="superscript"/>
        </w:rPr>
        <w:t xml:space="preserve">2 </w:t>
      </w:r>
      <w:proofErr w:type="spellStart"/>
      <w:r w:rsidRPr="00AA0412">
        <w:rPr>
          <w:bCs/>
          <w:sz w:val="22"/>
          <w:szCs w:val="22"/>
        </w:rPr>
        <w:t>-t</w:t>
      </w:r>
      <w:proofErr w:type="spellEnd"/>
      <w:r w:rsidRPr="00AA0412">
        <w:rPr>
          <w:bCs/>
          <w:sz w:val="22"/>
          <w:szCs w:val="22"/>
        </w:rPr>
        <w:t xml:space="preserve"> </w:t>
      </w:r>
      <w:r w:rsidR="00AA0412">
        <w:rPr>
          <w:b/>
          <w:bCs/>
          <w:sz w:val="22"/>
          <w:szCs w:val="22"/>
        </w:rPr>
        <w:t>220</w:t>
      </w:r>
      <w:r w:rsidRPr="00AA0412">
        <w:rPr>
          <w:b/>
          <w:bCs/>
          <w:sz w:val="22"/>
          <w:szCs w:val="22"/>
        </w:rPr>
        <w:t xml:space="preserve"> Ft/ m</w:t>
      </w:r>
      <w:r w:rsidRPr="00AA0412">
        <w:rPr>
          <w:b/>
          <w:bCs/>
          <w:sz w:val="22"/>
          <w:szCs w:val="22"/>
          <w:vertAlign w:val="superscript"/>
        </w:rPr>
        <w:t>2</w:t>
      </w:r>
      <w:r w:rsidRPr="00AA0412">
        <w:rPr>
          <w:bCs/>
          <w:sz w:val="22"/>
          <w:szCs w:val="22"/>
        </w:rPr>
        <w:t>,</w:t>
      </w:r>
    </w:p>
    <w:p w:rsidR="00EE3486" w:rsidRPr="00AA0412" w:rsidRDefault="00EE3486" w:rsidP="00EE3486">
      <w:pPr>
        <w:numPr>
          <w:ilvl w:val="3"/>
          <w:numId w:val="6"/>
        </w:numPr>
        <w:ind w:right="-567"/>
        <w:jc w:val="both"/>
        <w:rPr>
          <w:bCs/>
          <w:sz w:val="22"/>
          <w:szCs w:val="22"/>
        </w:rPr>
      </w:pPr>
      <w:r w:rsidRPr="00AA0412">
        <w:rPr>
          <w:bCs/>
          <w:sz w:val="22"/>
          <w:szCs w:val="22"/>
        </w:rPr>
        <w:t xml:space="preserve">az adótárgy adóalapja </w:t>
      </w:r>
      <w:proofErr w:type="gramStart"/>
      <w:r w:rsidRPr="00AA0412">
        <w:rPr>
          <w:bCs/>
          <w:sz w:val="22"/>
          <w:szCs w:val="22"/>
        </w:rPr>
        <w:t>több, mint</w:t>
      </w:r>
      <w:proofErr w:type="gramEnd"/>
      <w:r w:rsidRPr="00AA0412">
        <w:rPr>
          <w:bCs/>
          <w:sz w:val="22"/>
          <w:szCs w:val="22"/>
        </w:rPr>
        <w:t xml:space="preserve"> 37.500 m</w:t>
      </w:r>
      <w:r w:rsidRPr="00AA0412">
        <w:rPr>
          <w:bCs/>
          <w:sz w:val="22"/>
          <w:szCs w:val="22"/>
          <w:vertAlign w:val="superscript"/>
        </w:rPr>
        <w:t>2</w:t>
      </w:r>
      <w:r w:rsidRPr="00AA0412">
        <w:rPr>
          <w:bCs/>
          <w:sz w:val="22"/>
          <w:szCs w:val="22"/>
        </w:rPr>
        <w:t>, de nem haladja meg a 40.000 m</w:t>
      </w:r>
      <w:r w:rsidRPr="00AA0412">
        <w:rPr>
          <w:bCs/>
          <w:sz w:val="22"/>
          <w:szCs w:val="22"/>
          <w:vertAlign w:val="superscript"/>
        </w:rPr>
        <w:t xml:space="preserve">2 </w:t>
      </w:r>
      <w:proofErr w:type="spellStart"/>
      <w:r w:rsidRPr="00AA0412">
        <w:rPr>
          <w:bCs/>
          <w:sz w:val="22"/>
          <w:szCs w:val="22"/>
        </w:rPr>
        <w:t>-t</w:t>
      </w:r>
      <w:proofErr w:type="spellEnd"/>
      <w:r w:rsidRPr="00AA0412">
        <w:rPr>
          <w:bCs/>
          <w:sz w:val="22"/>
          <w:szCs w:val="22"/>
        </w:rPr>
        <w:t xml:space="preserve"> </w:t>
      </w:r>
      <w:r w:rsidR="00AA0412">
        <w:rPr>
          <w:b/>
          <w:bCs/>
          <w:sz w:val="22"/>
          <w:szCs w:val="22"/>
        </w:rPr>
        <w:t>254</w:t>
      </w:r>
      <w:r w:rsidRPr="00AA0412">
        <w:rPr>
          <w:b/>
          <w:bCs/>
          <w:sz w:val="22"/>
          <w:szCs w:val="22"/>
        </w:rPr>
        <w:t xml:space="preserve"> Ft/ m</w:t>
      </w:r>
      <w:r w:rsidRPr="00AA0412">
        <w:rPr>
          <w:b/>
          <w:bCs/>
          <w:sz w:val="22"/>
          <w:szCs w:val="22"/>
          <w:vertAlign w:val="superscript"/>
        </w:rPr>
        <w:t>2</w:t>
      </w:r>
      <w:r w:rsidRPr="00AA0412">
        <w:rPr>
          <w:bCs/>
          <w:sz w:val="22"/>
          <w:szCs w:val="22"/>
        </w:rPr>
        <w:t>,</w:t>
      </w:r>
    </w:p>
    <w:p w:rsidR="00EE3486" w:rsidRPr="00AA0412" w:rsidRDefault="00EE3486" w:rsidP="00EE3486">
      <w:pPr>
        <w:numPr>
          <w:ilvl w:val="3"/>
          <w:numId w:val="6"/>
        </w:numPr>
        <w:ind w:right="-567"/>
        <w:jc w:val="both"/>
        <w:rPr>
          <w:bCs/>
          <w:sz w:val="22"/>
          <w:szCs w:val="22"/>
        </w:rPr>
      </w:pPr>
      <w:r w:rsidRPr="00AA0412">
        <w:rPr>
          <w:bCs/>
          <w:sz w:val="22"/>
          <w:szCs w:val="22"/>
        </w:rPr>
        <w:t xml:space="preserve">az adótárgy adóalapja </w:t>
      </w:r>
      <w:proofErr w:type="gramStart"/>
      <w:r w:rsidRPr="00AA0412">
        <w:rPr>
          <w:bCs/>
          <w:sz w:val="22"/>
          <w:szCs w:val="22"/>
        </w:rPr>
        <w:t>több, mint</w:t>
      </w:r>
      <w:proofErr w:type="gramEnd"/>
      <w:r w:rsidRPr="00AA0412">
        <w:rPr>
          <w:bCs/>
          <w:sz w:val="22"/>
          <w:szCs w:val="22"/>
        </w:rPr>
        <w:t xml:space="preserve"> 40.000 m</w:t>
      </w:r>
      <w:r w:rsidRPr="00AA0412">
        <w:rPr>
          <w:bCs/>
          <w:sz w:val="22"/>
          <w:szCs w:val="22"/>
          <w:vertAlign w:val="superscript"/>
        </w:rPr>
        <w:t>2</w:t>
      </w:r>
      <w:r w:rsidRPr="00AA0412">
        <w:rPr>
          <w:bCs/>
          <w:sz w:val="22"/>
          <w:szCs w:val="22"/>
        </w:rPr>
        <w:t>, de nem haladja meg a 42.500 m</w:t>
      </w:r>
      <w:r w:rsidRPr="00AA0412">
        <w:rPr>
          <w:bCs/>
          <w:sz w:val="22"/>
          <w:szCs w:val="22"/>
          <w:vertAlign w:val="superscript"/>
        </w:rPr>
        <w:t xml:space="preserve">2 </w:t>
      </w:r>
      <w:proofErr w:type="spellStart"/>
      <w:r w:rsidRPr="00AA0412">
        <w:rPr>
          <w:bCs/>
          <w:sz w:val="22"/>
          <w:szCs w:val="22"/>
        </w:rPr>
        <w:t>-t</w:t>
      </w:r>
      <w:proofErr w:type="spellEnd"/>
      <w:r w:rsidRPr="00AA0412">
        <w:rPr>
          <w:bCs/>
          <w:sz w:val="22"/>
          <w:szCs w:val="22"/>
        </w:rPr>
        <w:t xml:space="preserve"> </w:t>
      </w:r>
      <w:r w:rsidR="00AA0412">
        <w:rPr>
          <w:b/>
          <w:bCs/>
          <w:sz w:val="22"/>
          <w:szCs w:val="22"/>
        </w:rPr>
        <w:t>287</w:t>
      </w:r>
      <w:r w:rsidRPr="00AA0412">
        <w:rPr>
          <w:b/>
          <w:bCs/>
          <w:sz w:val="22"/>
          <w:szCs w:val="22"/>
        </w:rPr>
        <w:t xml:space="preserve"> Ft/ m</w:t>
      </w:r>
      <w:r w:rsidRPr="00AA0412">
        <w:rPr>
          <w:b/>
          <w:bCs/>
          <w:sz w:val="22"/>
          <w:szCs w:val="22"/>
          <w:vertAlign w:val="superscript"/>
        </w:rPr>
        <w:t>2</w:t>
      </w:r>
      <w:r w:rsidRPr="00AA0412">
        <w:rPr>
          <w:bCs/>
          <w:sz w:val="22"/>
          <w:szCs w:val="22"/>
        </w:rPr>
        <w:t>,</w:t>
      </w:r>
    </w:p>
    <w:p w:rsidR="00EE3486" w:rsidRPr="00AA0412" w:rsidRDefault="00EE3486" w:rsidP="00EE3486">
      <w:pPr>
        <w:numPr>
          <w:ilvl w:val="3"/>
          <w:numId w:val="6"/>
        </w:numPr>
        <w:ind w:right="-567"/>
        <w:jc w:val="both"/>
        <w:rPr>
          <w:bCs/>
          <w:sz w:val="22"/>
          <w:szCs w:val="22"/>
        </w:rPr>
      </w:pPr>
      <w:r w:rsidRPr="00AA0412">
        <w:rPr>
          <w:bCs/>
          <w:sz w:val="22"/>
          <w:szCs w:val="22"/>
        </w:rPr>
        <w:lastRenderedPageBreak/>
        <w:t xml:space="preserve">az adótárgy adóalapja </w:t>
      </w:r>
      <w:proofErr w:type="gramStart"/>
      <w:r w:rsidRPr="00AA0412">
        <w:rPr>
          <w:bCs/>
          <w:sz w:val="22"/>
          <w:szCs w:val="22"/>
        </w:rPr>
        <w:t>több, mint</w:t>
      </w:r>
      <w:proofErr w:type="gramEnd"/>
      <w:r w:rsidRPr="00AA0412">
        <w:rPr>
          <w:bCs/>
          <w:sz w:val="22"/>
          <w:szCs w:val="22"/>
        </w:rPr>
        <w:t xml:space="preserve"> 42.500 m</w:t>
      </w:r>
      <w:r w:rsidRPr="00AA0412">
        <w:rPr>
          <w:bCs/>
          <w:sz w:val="22"/>
          <w:szCs w:val="22"/>
          <w:vertAlign w:val="superscript"/>
        </w:rPr>
        <w:t>2</w:t>
      </w:r>
      <w:r w:rsidRPr="00AA0412">
        <w:rPr>
          <w:bCs/>
          <w:sz w:val="22"/>
          <w:szCs w:val="22"/>
        </w:rPr>
        <w:t>, de nem haladja meg a 45.000 m</w:t>
      </w:r>
      <w:r w:rsidRPr="00AA0412">
        <w:rPr>
          <w:bCs/>
          <w:sz w:val="22"/>
          <w:szCs w:val="22"/>
          <w:vertAlign w:val="superscript"/>
        </w:rPr>
        <w:t xml:space="preserve">2 </w:t>
      </w:r>
      <w:proofErr w:type="spellStart"/>
      <w:r w:rsidRPr="00AA0412">
        <w:rPr>
          <w:bCs/>
          <w:sz w:val="22"/>
          <w:szCs w:val="22"/>
        </w:rPr>
        <w:t>-t</w:t>
      </w:r>
      <w:proofErr w:type="spellEnd"/>
      <w:r w:rsidRPr="00AA0412">
        <w:rPr>
          <w:bCs/>
          <w:sz w:val="22"/>
          <w:szCs w:val="22"/>
        </w:rPr>
        <w:t xml:space="preserve"> </w:t>
      </w:r>
      <w:r w:rsidR="00AA0412">
        <w:rPr>
          <w:b/>
          <w:bCs/>
          <w:sz w:val="22"/>
          <w:szCs w:val="22"/>
        </w:rPr>
        <w:t>32</w:t>
      </w:r>
      <w:r w:rsidRPr="00AA0412">
        <w:rPr>
          <w:b/>
          <w:bCs/>
          <w:sz w:val="22"/>
          <w:szCs w:val="22"/>
        </w:rPr>
        <w:t>0 Ft/ m</w:t>
      </w:r>
      <w:r w:rsidRPr="00AA0412">
        <w:rPr>
          <w:b/>
          <w:bCs/>
          <w:sz w:val="22"/>
          <w:szCs w:val="22"/>
          <w:vertAlign w:val="superscript"/>
        </w:rPr>
        <w:t>2</w:t>
      </w:r>
      <w:r w:rsidRPr="00AA0412">
        <w:rPr>
          <w:bCs/>
          <w:sz w:val="22"/>
          <w:szCs w:val="22"/>
        </w:rPr>
        <w:t>,</w:t>
      </w:r>
    </w:p>
    <w:p w:rsidR="00EE3486" w:rsidRPr="00AA0412" w:rsidRDefault="00EE3486" w:rsidP="00EE3486">
      <w:pPr>
        <w:numPr>
          <w:ilvl w:val="3"/>
          <w:numId w:val="6"/>
        </w:numPr>
        <w:ind w:right="-567"/>
        <w:jc w:val="both"/>
        <w:rPr>
          <w:bCs/>
          <w:sz w:val="22"/>
          <w:szCs w:val="22"/>
        </w:rPr>
      </w:pPr>
      <w:r w:rsidRPr="00AA0412">
        <w:rPr>
          <w:bCs/>
          <w:sz w:val="22"/>
          <w:szCs w:val="22"/>
        </w:rPr>
        <w:t>az adótárgy adóalapja a 45.000 m</w:t>
      </w:r>
      <w:r w:rsidRPr="00AA0412">
        <w:rPr>
          <w:bCs/>
          <w:sz w:val="22"/>
          <w:szCs w:val="22"/>
          <w:vertAlign w:val="superscript"/>
        </w:rPr>
        <w:t xml:space="preserve">2 </w:t>
      </w:r>
      <w:proofErr w:type="spellStart"/>
      <w:r w:rsidRPr="00AA0412">
        <w:rPr>
          <w:bCs/>
          <w:sz w:val="22"/>
          <w:szCs w:val="22"/>
        </w:rPr>
        <w:t>-t</w:t>
      </w:r>
      <w:proofErr w:type="spellEnd"/>
      <w:r w:rsidRPr="00AA0412">
        <w:rPr>
          <w:bCs/>
          <w:sz w:val="22"/>
          <w:szCs w:val="22"/>
        </w:rPr>
        <w:t xml:space="preserve"> meghaladja </w:t>
      </w:r>
      <w:r w:rsidR="00AA0412">
        <w:rPr>
          <w:b/>
          <w:bCs/>
          <w:sz w:val="22"/>
          <w:szCs w:val="22"/>
        </w:rPr>
        <w:t>349</w:t>
      </w:r>
      <w:r w:rsidRPr="00AA0412">
        <w:rPr>
          <w:b/>
          <w:bCs/>
          <w:sz w:val="22"/>
          <w:szCs w:val="22"/>
        </w:rPr>
        <w:t xml:space="preserve"> Ft/m</w:t>
      </w:r>
      <w:r w:rsidRPr="00AA0412">
        <w:rPr>
          <w:b/>
          <w:bCs/>
          <w:sz w:val="22"/>
          <w:szCs w:val="22"/>
          <w:vertAlign w:val="superscript"/>
        </w:rPr>
        <w:t>2</w:t>
      </w:r>
      <w:r w:rsidRPr="00AA0412">
        <w:rPr>
          <w:bCs/>
          <w:sz w:val="22"/>
          <w:szCs w:val="22"/>
          <w:vertAlign w:val="superscript"/>
        </w:rPr>
        <w:t xml:space="preserve">  </w:t>
      </w:r>
    </w:p>
    <w:p w:rsidR="00EE3486" w:rsidRPr="00AA0412" w:rsidRDefault="00EE3486" w:rsidP="00EE3486">
      <w:pPr>
        <w:ind w:left="720" w:right="-567"/>
        <w:jc w:val="both"/>
        <w:rPr>
          <w:bCs/>
          <w:sz w:val="22"/>
          <w:szCs w:val="22"/>
        </w:rPr>
      </w:pPr>
      <w:r w:rsidRPr="00AA0412">
        <w:rPr>
          <w:bCs/>
          <w:sz w:val="22"/>
          <w:szCs w:val="22"/>
        </w:rPr>
        <w:t>3</w:t>
      </w:r>
      <w:proofErr w:type="gramStart"/>
      <w:r w:rsidRPr="00AA0412">
        <w:rPr>
          <w:bCs/>
          <w:sz w:val="22"/>
          <w:szCs w:val="22"/>
        </w:rPr>
        <w:t>.  az</w:t>
      </w:r>
      <w:proofErr w:type="gramEnd"/>
      <w:r w:rsidRPr="00AA0412">
        <w:rPr>
          <w:bCs/>
          <w:sz w:val="22"/>
          <w:szCs w:val="22"/>
        </w:rPr>
        <w:t xml:space="preserve"> 1. pontba nem tartozó telek területe után amennyiben a telken nincs épület </w:t>
      </w:r>
    </w:p>
    <w:p w:rsidR="00EE3486" w:rsidRPr="00AA0412" w:rsidRDefault="00EE3486" w:rsidP="00EE3486">
      <w:pPr>
        <w:numPr>
          <w:ilvl w:val="3"/>
          <w:numId w:val="14"/>
        </w:numPr>
        <w:ind w:right="-567"/>
        <w:jc w:val="both"/>
        <w:rPr>
          <w:bCs/>
          <w:sz w:val="22"/>
          <w:szCs w:val="22"/>
        </w:rPr>
      </w:pPr>
      <w:r w:rsidRPr="00AA0412">
        <w:rPr>
          <w:bCs/>
          <w:sz w:val="22"/>
          <w:szCs w:val="22"/>
        </w:rPr>
        <w:t xml:space="preserve">az adótárgy adóalapja </w:t>
      </w:r>
      <w:proofErr w:type="gramStart"/>
      <w:r w:rsidRPr="00AA0412">
        <w:rPr>
          <w:bCs/>
          <w:sz w:val="22"/>
          <w:szCs w:val="22"/>
        </w:rPr>
        <w:t>több, mint</w:t>
      </w:r>
      <w:proofErr w:type="gramEnd"/>
      <w:r w:rsidRPr="00AA0412">
        <w:rPr>
          <w:bCs/>
          <w:sz w:val="22"/>
          <w:szCs w:val="22"/>
        </w:rPr>
        <w:t xml:space="preserve"> 6.000 m</w:t>
      </w:r>
      <w:r w:rsidRPr="00AA0412">
        <w:rPr>
          <w:bCs/>
          <w:sz w:val="22"/>
          <w:szCs w:val="22"/>
          <w:vertAlign w:val="superscript"/>
        </w:rPr>
        <w:t>2</w:t>
      </w:r>
      <w:r w:rsidRPr="00AA0412">
        <w:rPr>
          <w:bCs/>
          <w:sz w:val="22"/>
          <w:szCs w:val="22"/>
        </w:rPr>
        <w:t>, de nem haladja meg a 7.500 m</w:t>
      </w:r>
      <w:r w:rsidRPr="00AA0412">
        <w:rPr>
          <w:bCs/>
          <w:sz w:val="22"/>
          <w:szCs w:val="22"/>
          <w:vertAlign w:val="superscript"/>
        </w:rPr>
        <w:t>2</w:t>
      </w:r>
      <w:r w:rsidRPr="00AA0412">
        <w:rPr>
          <w:bCs/>
          <w:sz w:val="22"/>
          <w:szCs w:val="22"/>
        </w:rPr>
        <w:t xml:space="preserve">-t </w:t>
      </w:r>
      <w:r w:rsidR="00AA0412">
        <w:rPr>
          <w:b/>
          <w:bCs/>
          <w:sz w:val="22"/>
          <w:szCs w:val="22"/>
        </w:rPr>
        <w:t>60</w:t>
      </w:r>
      <w:r w:rsidRPr="00AA0412">
        <w:rPr>
          <w:b/>
          <w:bCs/>
          <w:sz w:val="22"/>
          <w:szCs w:val="22"/>
        </w:rPr>
        <w:t xml:space="preserve"> Ft/ m</w:t>
      </w:r>
      <w:r w:rsidRPr="00AA0412">
        <w:rPr>
          <w:b/>
          <w:bCs/>
          <w:sz w:val="22"/>
          <w:szCs w:val="22"/>
          <w:vertAlign w:val="superscript"/>
        </w:rPr>
        <w:t>2</w:t>
      </w:r>
      <w:r w:rsidRPr="00AA0412">
        <w:rPr>
          <w:bCs/>
          <w:sz w:val="22"/>
          <w:szCs w:val="22"/>
        </w:rPr>
        <w:t>,</w:t>
      </w:r>
    </w:p>
    <w:p w:rsidR="00EE3486" w:rsidRPr="00AA0412" w:rsidRDefault="00EE3486" w:rsidP="00EE3486">
      <w:pPr>
        <w:numPr>
          <w:ilvl w:val="3"/>
          <w:numId w:val="14"/>
        </w:numPr>
        <w:ind w:right="-567"/>
        <w:jc w:val="both"/>
        <w:rPr>
          <w:bCs/>
          <w:sz w:val="22"/>
          <w:szCs w:val="22"/>
        </w:rPr>
      </w:pPr>
      <w:r w:rsidRPr="00AA0412">
        <w:rPr>
          <w:bCs/>
          <w:sz w:val="22"/>
          <w:szCs w:val="22"/>
        </w:rPr>
        <w:t xml:space="preserve">az adótárgy adóalapja </w:t>
      </w:r>
      <w:proofErr w:type="gramStart"/>
      <w:r w:rsidRPr="00AA0412">
        <w:rPr>
          <w:bCs/>
          <w:sz w:val="22"/>
          <w:szCs w:val="22"/>
        </w:rPr>
        <w:t>több, mint</w:t>
      </w:r>
      <w:proofErr w:type="gramEnd"/>
      <w:r w:rsidRPr="00AA0412">
        <w:rPr>
          <w:bCs/>
          <w:sz w:val="22"/>
          <w:szCs w:val="22"/>
        </w:rPr>
        <w:t xml:space="preserve"> 7.500 m</w:t>
      </w:r>
      <w:r w:rsidRPr="00AA0412">
        <w:rPr>
          <w:bCs/>
          <w:sz w:val="22"/>
          <w:szCs w:val="22"/>
          <w:vertAlign w:val="superscript"/>
        </w:rPr>
        <w:t>2</w:t>
      </w:r>
      <w:r w:rsidRPr="00AA0412">
        <w:rPr>
          <w:bCs/>
          <w:sz w:val="22"/>
          <w:szCs w:val="22"/>
        </w:rPr>
        <w:t>, de nem haladja meg a 10.000 m</w:t>
      </w:r>
      <w:r w:rsidRPr="00AA0412">
        <w:rPr>
          <w:bCs/>
          <w:sz w:val="22"/>
          <w:szCs w:val="22"/>
          <w:vertAlign w:val="superscript"/>
        </w:rPr>
        <w:t>2</w:t>
      </w:r>
      <w:r w:rsidRPr="00AA0412">
        <w:rPr>
          <w:bCs/>
          <w:sz w:val="22"/>
          <w:szCs w:val="22"/>
        </w:rPr>
        <w:t xml:space="preserve">-t </w:t>
      </w:r>
      <w:r w:rsidR="00AA0412">
        <w:rPr>
          <w:b/>
          <w:bCs/>
          <w:sz w:val="22"/>
          <w:szCs w:val="22"/>
        </w:rPr>
        <w:t>90</w:t>
      </w:r>
      <w:r w:rsidRPr="00AA0412">
        <w:rPr>
          <w:b/>
          <w:bCs/>
          <w:sz w:val="22"/>
          <w:szCs w:val="22"/>
        </w:rPr>
        <w:t xml:space="preserve"> Ft/m</w:t>
      </w:r>
      <w:r w:rsidRPr="00AA0412">
        <w:rPr>
          <w:b/>
          <w:bCs/>
          <w:sz w:val="22"/>
          <w:szCs w:val="22"/>
          <w:vertAlign w:val="superscript"/>
        </w:rPr>
        <w:t>2</w:t>
      </w:r>
      <w:r w:rsidRPr="00AA0412">
        <w:rPr>
          <w:bCs/>
          <w:sz w:val="22"/>
          <w:szCs w:val="22"/>
        </w:rPr>
        <w:t>,</w:t>
      </w:r>
    </w:p>
    <w:p w:rsidR="00EE3486" w:rsidRPr="00AA0412" w:rsidRDefault="00EE3486" w:rsidP="00EE3486">
      <w:pPr>
        <w:numPr>
          <w:ilvl w:val="3"/>
          <w:numId w:val="14"/>
        </w:numPr>
        <w:ind w:right="-567"/>
        <w:jc w:val="both"/>
        <w:rPr>
          <w:bCs/>
          <w:sz w:val="22"/>
          <w:szCs w:val="22"/>
        </w:rPr>
      </w:pPr>
      <w:r w:rsidRPr="00AA0412">
        <w:rPr>
          <w:bCs/>
          <w:sz w:val="22"/>
          <w:szCs w:val="22"/>
        </w:rPr>
        <w:t xml:space="preserve">az adótárgy adóalapja </w:t>
      </w:r>
      <w:proofErr w:type="gramStart"/>
      <w:r w:rsidRPr="00AA0412">
        <w:rPr>
          <w:bCs/>
          <w:sz w:val="22"/>
          <w:szCs w:val="22"/>
        </w:rPr>
        <w:t>több, mint</w:t>
      </w:r>
      <w:proofErr w:type="gramEnd"/>
      <w:r w:rsidRPr="00AA0412">
        <w:rPr>
          <w:bCs/>
          <w:sz w:val="22"/>
          <w:szCs w:val="22"/>
        </w:rPr>
        <w:t xml:space="preserve"> 10.000 m</w:t>
      </w:r>
      <w:r w:rsidRPr="00AA0412">
        <w:rPr>
          <w:bCs/>
          <w:sz w:val="22"/>
          <w:szCs w:val="22"/>
          <w:vertAlign w:val="superscript"/>
        </w:rPr>
        <w:t>2</w:t>
      </w:r>
      <w:r w:rsidRPr="00AA0412">
        <w:rPr>
          <w:bCs/>
          <w:sz w:val="22"/>
          <w:szCs w:val="22"/>
        </w:rPr>
        <w:t>, de nem haladja meg a 12.500 m</w:t>
      </w:r>
      <w:r w:rsidRPr="00AA0412">
        <w:rPr>
          <w:bCs/>
          <w:sz w:val="22"/>
          <w:szCs w:val="22"/>
          <w:vertAlign w:val="superscript"/>
        </w:rPr>
        <w:t>2</w:t>
      </w:r>
      <w:r w:rsidRPr="00AA0412">
        <w:rPr>
          <w:bCs/>
          <w:sz w:val="22"/>
          <w:szCs w:val="22"/>
        </w:rPr>
        <w:t xml:space="preserve">-t </w:t>
      </w:r>
      <w:r w:rsidR="00AA0412">
        <w:rPr>
          <w:b/>
          <w:bCs/>
          <w:sz w:val="22"/>
          <w:szCs w:val="22"/>
        </w:rPr>
        <w:t>104</w:t>
      </w:r>
      <w:r w:rsidRPr="00AA0412">
        <w:rPr>
          <w:b/>
          <w:bCs/>
          <w:sz w:val="22"/>
          <w:szCs w:val="22"/>
        </w:rPr>
        <w:t xml:space="preserve"> Ft/m</w:t>
      </w:r>
      <w:r w:rsidRPr="00AA0412">
        <w:rPr>
          <w:b/>
          <w:bCs/>
          <w:sz w:val="22"/>
          <w:szCs w:val="22"/>
          <w:vertAlign w:val="superscript"/>
        </w:rPr>
        <w:t>2</w:t>
      </w:r>
      <w:r w:rsidRPr="00AA0412">
        <w:rPr>
          <w:bCs/>
          <w:sz w:val="22"/>
          <w:szCs w:val="22"/>
        </w:rPr>
        <w:t>,</w:t>
      </w:r>
    </w:p>
    <w:p w:rsidR="00EE3486" w:rsidRPr="00AA0412" w:rsidRDefault="00EE3486" w:rsidP="00EE3486">
      <w:pPr>
        <w:numPr>
          <w:ilvl w:val="3"/>
          <w:numId w:val="14"/>
        </w:numPr>
        <w:ind w:right="-567"/>
        <w:jc w:val="both"/>
        <w:rPr>
          <w:bCs/>
          <w:sz w:val="22"/>
          <w:szCs w:val="22"/>
        </w:rPr>
      </w:pPr>
      <w:r w:rsidRPr="00AA0412">
        <w:rPr>
          <w:bCs/>
          <w:sz w:val="22"/>
          <w:szCs w:val="22"/>
        </w:rPr>
        <w:t xml:space="preserve">az adótárgy adóalapja </w:t>
      </w:r>
      <w:proofErr w:type="gramStart"/>
      <w:r w:rsidRPr="00AA0412">
        <w:rPr>
          <w:bCs/>
          <w:sz w:val="22"/>
          <w:szCs w:val="22"/>
        </w:rPr>
        <w:t>több, mint</w:t>
      </w:r>
      <w:proofErr w:type="gramEnd"/>
      <w:r w:rsidRPr="00AA0412">
        <w:rPr>
          <w:bCs/>
          <w:sz w:val="22"/>
          <w:szCs w:val="22"/>
        </w:rPr>
        <w:t xml:space="preserve"> 12.500 m</w:t>
      </w:r>
      <w:r w:rsidRPr="00AA0412">
        <w:rPr>
          <w:bCs/>
          <w:sz w:val="22"/>
          <w:szCs w:val="22"/>
          <w:vertAlign w:val="superscript"/>
        </w:rPr>
        <w:t>2</w:t>
      </w:r>
      <w:r w:rsidRPr="00AA0412">
        <w:rPr>
          <w:bCs/>
          <w:sz w:val="22"/>
          <w:szCs w:val="22"/>
        </w:rPr>
        <w:t>, de nem haladja meg a 15.000 m</w:t>
      </w:r>
      <w:r w:rsidRPr="00AA0412">
        <w:rPr>
          <w:bCs/>
          <w:sz w:val="22"/>
          <w:szCs w:val="22"/>
          <w:vertAlign w:val="superscript"/>
        </w:rPr>
        <w:t>2</w:t>
      </w:r>
      <w:r w:rsidRPr="00AA0412">
        <w:rPr>
          <w:bCs/>
          <w:sz w:val="22"/>
          <w:szCs w:val="22"/>
        </w:rPr>
        <w:t xml:space="preserve">-t </w:t>
      </w:r>
      <w:r w:rsidR="00AA0412">
        <w:rPr>
          <w:b/>
          <w:bCs/>
          <w:sz w:val="22"/>
          <w:szCs w:val="22"/>
        </w:rPr>
        <w:t>120</w:t>
      </w:r>
      <w:r w:rsidRPr="00AA0412">
        <w:rPr>
          <w:b/>
          <w:bCs/>
          <w:sz w:val="22"/>
          <w:szCs w:val="22"/>
        </w:rPr>
        <w:t xml:space="preserve"> Ft/m</w:t>
      </w:r>
      <w:r w:rsidRPr="00AA0412">
        <w:rPr>
          <w:b/>
          <w:bCs/>
          <w:sz w:val="22"/>
          <w:szCs w:val="22"/>
          <w:vertAlign w:val="superscript"/>
        </w:rPr>
        <w:t>2</w:t>
      </w:r>
      <w:r w:rsidRPr="00AA0412">
        <w:rPr>
          <w:bCs/>
          <w:sz w:val="22"/>
          <w:szCs w:val="22"/>
        </w:rPr>
        <w:t>,</w:t>
      </w:r>
    </w:p>
    <w:p w:rsidR="00EE3486" w:rsidRPr="00AA0412" w:rsidRDefault="00EE3486" w:rsidP="00EE3486">
      <w:pPr>
        <w:numPr>
          <w:ilvl w:val="3"/>
          <w:numId w:val="14"/>
        </w:numPr>
        <w:ind w:right="-567"/>
        <w:jc w:val="both"/>
        <w:rPr>
          <w:bCs/>
          <w:sz w:val="22"/>
          <w:szCs w:val="22"/>
        </w:rPr>
      </w:pPr>
      <w:r w:rsidRPr="00AA0412">
        <w:rPr>
          <w:bCs/>
          <w:sz w:val="22"/>
          <w:szCs w:val="22"/>
        </w:rPr>
        <w:t xml:space="preserve">az adótárgy adóalapja </w:t>
      </w:r>
      <w:proofErr w:type="gramStart"/>
      <w:r w:rsidRPr="00AA0412">
        <w:rPr>
          <w:bCs/>
          <w:sz w:val="22"/>
          <w:szCs w:val="22"/>
        </w:rPr>
        <w:t>több, mint</w:t>
      </w:r>
      <w:proofErr w:type="gramEnd"/>
      <w:r w:rsidRPr="00AA0412">
        <w:rPr>
          <w:bCs/>
          <w:sz w:val="22"/>
          <w:szCs w:val="22"/>
        </w:rPr>
        <w:t xml:space="preserve"> 15.000 m</w:t>
      </w:r>
      <w:r w:rsidRPr="00AA0412">
        <w:rPr>
          <w:bCs/>
          <w:sz w:val="22"/>
          <w:szCs w:val="22"/>
          <w:vertAlign w:val="superscript"/>
        </w:rPr>
        <w:t>2</w:t>
      </w:r>
      <w:r w:rsidRPr="00AA0412">
        <w:rPr>
          <w:bCs/>
          <w:sz w:val="22"/>
          <w:szCs w:val="22"/>
        </w:rPr>
        <w:t>, de nem haladja meg a 17.500 m</w:t>
      </w:r>
      <w:r w:rsidRPr="00AA0412">
        <w:rPr>
          <w:bCs/>
          <w:sz w:val="22"/>
          <w:szCs w:val="22"/>
          <w:vertAlign w:val="superscript"/>
        </w:rPr>
        <w:t>2</w:t>
      </w:r>
      <w:r w:rsidRPr="00AA0412">
        <w:rPr>
          <w:bCs/>
          <w:sz w:val="22"/>
          <w:szCs w:val="22"/>
        </w:rPr>
        <w:t>-t</w:t>
      </w:r>
      <w:r w:rsidR="00AA0412">
        <w:rPr>
          <w:b/>
          <w:bCs/>
          <w:sz w:val="22"/>
          <w:szCs w:val="22"/>
        </w:rPr>
        <w:t xml:space="preserve"> 149</w:t>
      </w:r>
      <w:r w:rsidRPr="00AA0412">
        <w:rPr>
          <w:b/>
          <w:bCs/>
          <w:sz w:val="22"/>
          <w:szCs w:val="22"/>
        </w:rPr>
        <w:t xml:space="preserve"> Ft/m</w:t>
      </w:r>
      <w:r w:rsidRPr="00AA0412">
        <w:rPr>
          <w:b/>
          <w:bCs/>
          <w:sz w:val="22"/>
          <w:szCs w:val="22"/>
          <w:vertAlign w:val="superscript"/>
        </w:rPr>
        <w:t>2</w:t>
      </w:r>
      <w:r w:rsidRPr="00AA0412">
        <w:rPr>
          <w:bCs/>
          <w:sz w:val="22"/>
          <w:szCs w:val="22"/>
        </w:rPr>
        <w:t>,</w:t>
      </w:r>
    </w:p>
    <w:p w:rsidR="00EE3486" w:rsidRPr="00AA0412" w:rsidRDefault="00EE3486" w:rsidP="00EE3486">
      <w:pPr>
        <w:numPr>
          <w:ilvl w:val="3"/>
          <w:numId w:val="14"/>
        </w:numPr>
        <w:ind w:right="-567"/>
        <w:jc w:val="both"/>
        <w:rPr>
          <w:bCs/>
          <w:sz w:val="22"/>
          <w:szCs w:val="22"/>
        </w:rPr>
      </w:pPr>
      <w:r w:rsidRPr="00AA0412">
        <w:rPr>
          <w:bCs/>
          <w:sz w:val="22"/>
          <w:szCs w:val="22"/>
        </w:rPr>
        <w:t xml:space="preserve">az adótárgy adóalapja </w:t>
      </w:r>
      <w:proofErr w:type="gramStart"/>
      <w:r w:rsidRPr="00AA0412">
        <w:rPr>
          <w:bCs/>
          <w:sz w:val="22"/>
          <w:szCs w:val="22"/>
        </w:rPr>
        <w:t>több, mint</w:t>
      </w:r>
      <w:proofErr w:type="gramEnd"/>
      <w:r w:rsidRPr="00AA0412">
        <w:rPr>
          <w:bCs/>
          <w:sz w:val="22"/>
          <w:szCs w:val="22"/>
        </w:rPr>
        <w:t xml:space="preserve"> 17.500 m</w:t>
      </w:r>
      <w:r w:rsidRPr="00AA0412">
        <w:rPr>
          <w:bCs/>
          <w:sz w:val="22"/>
          <w:szCs w:val="22"/>
          <w:vertAlign w:val="superscript"/>
        </w:rPr>
        <w:t>2</w:t>
      </w:r>
      <w:r w:rsidRPr="00AA0412">
        <w:rPr>
          <w:bCs/>
          <w:sz w:val="22"/>
          <w:szCs w:val="22"/>
        </w:rPr>
        <w:t>, de nem haladja meg a 20.000 m</w:t>
      </w:r>
      <w:r w:rsidRPr="00AA0412">
        <w:rPr>
          <w:bCs/>
          <w:sz w:val="22"/>
          <w:szCs w:val="22"/>
          <w:vertAlign w:val="superscript"/>
        </w:rPr>
        <w:t>2</w:t>
      </w:r>
      <w:r w:rsidRPr="00AA0412">
        <w:rPr>
          <w:bCs/>
          <w:sz w:val="22"/>
          <w:szCs w:val="22"/>
        </w:rPr>
        <w:t xml:space="preserve">-t </w:t>
      </w:r>
      <w:r w:rsidRPr="00AA0412">
        <w:rPr>
          <w:b/>
          <w:bCs/>
          <w:sz w:val="22"/>
          <w:szCs w:val="22"/>
        </w:rPr>
        <w:t>17</w:t>
      </w:r>
      <w:r w:rsidR="00AA0412">
        <w:rPr>
          <w:b/>
          <w:bCs/>
          <w:sz w:val="22"/>
          <w:szCs w:val="22"/>
        </w:rPr>
        <w:t>8</w:t>
      </w:r>
      <w:r w:rsidRPr="00AA0412">
        <w:rPr>
          <w:b/>
          <w:bCs/>
          <w:sz w:val="22"/>
          <w:szCs w:val="22"/>
        </w:rPr>
        <w:t xml:space="preserve"> Ft/m</w:t>
      </w:r>
      <w:r w:rsidRPr="00AA0412">
        <w:rPr>
          <w:b/>
          <w:bCs/>
          <w:sz w:val="22"/>
          <w:szCs w:val="22"/>
          <w:vertAlign w:val="superscript"/>
        </w:rPr>
        <w:t>2</w:t>
      </w:r>
      <w:r w:rsidRPr="00AA0412">
        <w:rPr>
          <w:bCs/>
          <w:sz w:val="22"/>
          <w:szCs w:val="22"/>
        </w:rPr>
        <w:t>,</w:t>
      </w:r>
    </w:p>
    <w:p w:rsidR="00EE3486" w:rsidRPr="00AA0412" w:rsidRDefault="00EE3486" w:rsidP="00EE3486">
      <w:pPr>
        <w:numPr>
          <w:ilvl w:val="3"/>
          <w:numId w:val="14"/>
        </w:numPr>
        <w:ind w:right="-567"/>
        <w:jc w:val="both"/>
        <w:rPr>
          <w:bCs/>
          <w:sz w:val="22"/>
          <w:szCs w:val="22"/>
        </w:rPr>
      </w:pPr>
      <w:r w:rsidRPr="00AA0412">
        <w:rPr>
          <w:bCs/>
          <w:sz w:val="22"/>
          <w:szCs w:val="22"/>
        </w:rPr>
        <w:t xml:space="preserve">az adótárgy adóalapja </w:t>
      </w:r>
      <w:proofErr w:type="gramStart"/>
      <w:r w:rsidRPr="00AA0412">
        <w:rPr>
          <w:bCs/>
          <w:sz w:val="22"/>
          <w:szCs w:val="22"/>
        </w:rPr>
        <w:t>több, mint</w:t>
      </w:r>
      <w:proofErr w:type="gramEnd"/>
      <w:r w:rsidRPr="00AA0412">
        <w:rPr>
          <w:bCs/>
          <w:sz w:val="22"/>
          <w:szCs w:val="22"/>
        </w:rPr>
        <w:t xml:space="preserve"> 20.000 m</w:t>
      </w:r>
      <w:r w:rsidRPr="00AA0412">
        <w:rPr>
          <w:bCs/>
          <w:sz w:val="22"/>
          <w:szCs w:val="22"/>
          <w:vertAlign w:val="superscript"/>
        </w:rPr>
        <w:t>2</w:t>
      </w:r>
      <w:r w:rsidRPr="00AA0412">
        <w:rPr>
          <w:bCs/>
          <w:sz w:val="22"/>
          <w:szCs w:val="22"/>
        </w:rPr>
        <w:t>, de nem haladja meg a 22.500 m</w:t>
      </w:r>
      <w:r w:rsidRPr="00AA0412">
        <w:rPr>
          <w:bCs/>
          <w:sz w:val="22"/>
          <w:szCs w:val="22"/>
          <w:vertAlign w:val="superscript"/>
        </w:rPr>
        <w:t>2</w:t>
      </w:r>
      <w:r w:rsidRPr="00AA0412">
        <w:rPr>
          <w:bCs/>
          <w:sz w:val="22"/>
          <w:szCs w:val="22"/>
        </w:rPr>
        <w:t xml:space="preserve">-t </w:t>
      </w:r>
      <w:r w:rsidR="00AA0412">
        <w:rPr>
          <w:b/>
          <w:bCs/>
          <w:sz w:val="22"/>
          <w:szCs w:val="22"/>
        </w:rPr>
        <w:t>209</w:t>
      </w:r>
      <w:r w:rsidRPr="00AA0412">
        <w:rPr>
          <w:b/>
          <w:bCs/>
          <w:sz w:val="22"/>
          <w:szCs w:val="22"/>
        </w:rPr>
        <w:t xml:space="preserve"> Ft/m</w:t>
      </w:r>
      <w:r w:rsidRPr="00AA0412">
        <w:rPr>
          <w:b/>
          <w:bCs/>
          <w:sz w:val="22"/>
          <w:szCs w:val="22"/>
          <w:vertAlign w:val="superscript"/>
        </w:rPr>
        <w:t>2</w:t>
      </w:r>
      <w:r w:rsidRPr="00AA0412">
        <w:rPr>
          <w:bCs/>
          <w:sz w:val="22"/>
          <w:szCs w:val="22"/>
        </w:rPr>
        <w:t>,</w:t>
      </w:r>
    </w:p>
    <w:p w:rsidR="00EE3486" w:rsidRPr="00AA0412" w:rsidRDefault="00EE3486" w:rsidP="00EE3486">
      <w:pPr>
        <w:numPr>
          <w:ilvl w:val="3"/>
          <w:numId w:val="14"/>
        </w:numPr>
        <w:ind w:right="-567"/>
        <w:jc w:val="both"/>
        <w:rPr>
          <w:bCs/>
          <w:sz w:val="22"/>
          <w:szCs w:val="22"/>
        </w:rPr>
      </w:pPr>
      <w:r w:rsidRPr="00AA0412">
        <w:rPr>
          <w:bCs/>
          <w:sz w:val="22"/>
          <w:szCs w:val="22"/>
        </w:rPr>
        <w:t xml:space="preserve">az adótárgy adóalapja </w:t>
      </w:r>
      <w:proofErr w:type="gramStart"/>
      <w:r w:rsidRPr="00AA0412">
        <w:rPr>
          <w:bCs/>
          <w:sz w:val="22"/>
          <w:szCs w:val="22"/>
        </w:rPr>
        <w:t>több, mint</w:t>
      </w:r>
      <w:proofErr w:type="gramEnd"/>
      <w:r w:rsidRPr="00AA0412">
        <w:rPr>
          <w:bCs/>
          <w:sz w:val="22"/>
          <w:szCs w:val="22"/>
        </w:rPr>
        <w:t xml:space="preserve"> 22.500 m</w:t>
      </w:r>
      <w:r w:rsidRPr="00AA0412">
        <w:rPr>
          <w:bCs/>
          <w:sz w:val="22"/>
          <w:szCs w:val="22"/>
          <w:vertAlign w:val="superscript"/>
        </w:rPr>
        <w:t>2</w:t>
      </w:r>
      <w:r w:rsidRPr="00AA0412">
        <w:rPr>
          <w:bCs/>
          <w:sz w:val="22"/>
          <w:szCs w:val="22"/>
        </w:rPr>
        <w:t>, de nem haladja meg a 25.000 m</w:t>
      </w:r>
      <w:r w:rsidRPr="00AA0412">
        <w:rPr>
          <w:bCs/>
          <w:sz w:val="22"/>
          <w:szCs w:val="22"/>
          <w:vertAlign w:val="superscript"/>
        </w:rPr>
        <w:t>2</w:t>
      </w:r>
      <w:r w:rsidRPr="00AA0412">
        <w:rPr>
          <w:bCs/>
          <w:sz w:val="22"/>
          <w:szCs w:val="22"/>
        </w:rPr>
        <w:t xml:space="preserve">-t </w:t>
      </w:r>
      <w:r w:rsidR="00AA0412">
        <w:rPr>
          <w:b/>
          <w:bCs/>
          <w:sz w:val="22"/>
          <w:szCs w:val="22"/>
        </w:rPr>
        <w:t>239</w:t>
      </w:r>
      <w:r w:rsidRPr="00AA0412">
        <w:rPr>
          <w:b/>
          <w:bCs/>
          <w:sz w:val="22"/>
          <w:szCs w:val="22"/>
        </w:rPr>
        <w:t xml:space="preserve"> Ft/m</w:t>
      </w:r>
      <w:r w:rsidRPr="00AA0412">
        <w:rPr>
          <w:b/>
          <w:bCs/>
          <w:sz w:val="22"/>
          <w:szCs w:val="22"/>
          <w:vertAlign w:val="superscript"/>
        </w:rPr>
        <w:t>2</w:t>
      </w:r>
      <w:r w:rsidRPr="00AA0412">
        <w:rPr>
          <w:bCs/>
          <w:sz w:val="22"/>
          <w:szCs w:val="22"/>
        </w:rPr>
        <w:t>,</w:t>
      </w:r>
    </w:p>
    <w:p w:rsidR="00EE3486" w:rsidRPr="00AA0412" w:rsidRDefault="00EE3486" w:rsidP="00EE3486">
      <w:pPr>
        <w:numPr>
          <w:ilvl w:val="3"/>
          <w:numId w:val="14"/>
        </w:numPr>
        <w:ind w:right="-567"/>
        <w:jc w:val="both"/>
        <w:rPr>
          <w:bCs/>
          <w:sz w:val="22"/>
          <w:szCs w:val="22"/>
        </w:rPr>
      </w:pPr>
      <w:r w:rsidRPr="00AA0412">
        <w:rPr>
          <w:bCs/>
          <w:sz w:val="22"/>
          <w:szCs w:val="22"/>
        </w:rPr>
        <w:t xml:space="preserve">az adótárgy adóalapja </w:t>
      </w:r>
      <w:proofErr w:type="gramStart"/>
      <w:r w:rsidRPr="00AA0412">
        <w:rPr>
          <w:bCs/>
          <w:sz w:val="22"/>
          <w:szCs w:val="22"/>
        </w:rPr>
        <w:t>több, mint</w:t>
      </w:r>
      <w:proofErr w:type="gramEnd"/>
      <w:r w:rsidRPr="00AA0412">
        <w:rPr>
          <w:bCs/>
          <w:sz w:val="22"/>
          <w:szCs w:val="22"/>
        </w:rPr>
        <w:t xml:space="preserve"> 25.000 m</w:t>
      </w:r>
      <w:r w:rsidRPr="00AA0412">
        <w:rPr>
          <w:bCs/>
          <w:sz w:val="22"/>
          <w:szCs w:val="22"/>
          <w:vertAlign w:val="superscript"/>
        </w:rPr>
        <w:t>2</w:t>
      </w:r>
      <w:r w:rsidRPr="00AA0412">
        <w:rPr>
          <w:bCs/>
          <w:sz w:val="22"/>
          <w:szCs w:val="22"/>
        </w:rPr>
        <w:t>, de nem haladja meg a 27.500 m</w:t>
      </w:r>
      <w:r w:rsidRPr="00AA0412">
        <w:rPr>
          <w:bCs/>
          <w:sz w:val="22"/>
          <w:szCs w:val="22"/>
          <w:vertAlign w:val="superscript"/>
        </w:rPr>
        <w:t>2</w:t>
      </w:r>
      <w:r w:rsidRPr="00AA0412">
        <w:rPr>
          <w:bCs/>
          <w:sz w:val="22"/>
          <w:szCs w:val="22"/>
        </w:rPr>
        <w:t xml:space="preserve">-t </w:t>
      </w:r>
      <w:r w:rsidR="00AA0412">
        <w:rPr>
          <w:b/>
          <w:bCs/>
          <w:sz w:val="22"/>
          <w:szCs w:val="22"/>
        </w:rPr>
        <w:t>271</w:t>
      </w:r>
      <w:r w:rsidRPr="00AA0412">
        <w:rPr>
          <w:b/>
          <w:bCs/>
          <w:sz w:val="22"/>
          <w:szCs w:val="22"/>
        </w:rPr>
        <w:t xml:space="preserve"> Ft/m</w:t>
      </w:r>
      <w:r w:rsidRPr="00AA0412">
        <w:rPr>
          <w:b/>
          <w:bCs/>
          <w:sz w:val="22"/>
          <w:szCs w:val="22"/>
          <w:vertAlign w:val="superscript"/>
        </w:rPr>
        <w:t>2</w:t>
      </w:r>
      <w:r w:rsidRPr="00AA0412">
        <w:rPr>
          <w:bCs/>
          <w:sz w:val="22"/>
          <w:szCs w:val="22"/>
        </w:rPr>
        <w:t>,</w:t>
      </w:r>
    </w:p>
    <w:p w:rsidR="00EE3486" w:rsidRPr="00AA0412" w:rsidRDefault="00EE3486" w:rsidP="00EE3486">
      <w:pPr>
        <w:numPr>
          <w:ilvl w:val="3"/>
          <w:numId w:val="14"/>
        </w:numPr>
        <w:ind w:right="-567"/>
        <w:jc w:val="both"/>
        <w:rPr>
          <w:bCs/>
          <w:sz w:val="22"/>
          <w:szCs w:val="22"/>
        </w:rPr>
      </w:pPr>
      <w:r w:rsidRPr="00AA0412">
        <w:rPr>
          <w:bCs/>
          <w:sz w:val="22"/>
          <w:szCs w:val="22"/>
        </w:rPr>
        <w:t xml:space="preserve">az adótárgy adóalapja </w:t>
      </w:r>
      <w:proofErr w:type="gramStart"/>
      <w:r w:rsidRPr="00AA0412">
        <w:rPr>
          <w:bCs/>
          <w:sz w:val="22"/>
          <w:szCs w:val="22"/>
        </w:rPr>
        <w:t>több, mint</w:t>
      </w:r>
      <w:proofErr w:type="gramEnd"/>
      <w:r w:rsidRPr="00AA0412">
        <w:rPr>
          <w:bCs/>
          <w:sz w:val="22"/>
          <w:szCs w:val="22"/>
        </w:rPr>
        <w:t xml:space="preserve"> 27.500 m</w:t>
      </w:r>
      <w:r w:rsidRPr="00AA0412">
        <w:rPr>
          <w:bCs/>
          <w:sz w:val="22"/>
          <w:szCs w:val="22"/>
          <w:vertAlign w:val="superscript"/>
        </w:rPr>
        <w:t>2</w:t>
      </w:r>
      <w:r w:rsidRPr="00AA0412">
        <w:rPr>
          <w:bCs/>
          <w:sz w:val="22"/>
          <w:szCs w:val="22"/>
        </w:rPr>
        <w:t>, de nem haladja meg a 30.000 m</w:t>
      </w:r>
      <w:r w:rsidRPr="00AA0412">
        <w:rPr>
          <w:bCs/>
          <w:sz w:val="22"/>
          <w:szCs w:val="22"/>
          <w:vertAlign w:val="superscript"/>
        </w:rPr>
        <w:t>2</w:t>
      </w:r>
      <w:r w:rsidRPr="00AA0412">
        <w:rPr>
          <w:bCs/>
          <w:sz w:val="22"/>
          <w:szCs w:val="22"/>
        </w:rPr>
        <w:t xml:space="preserve">-t </w:t>
      </w:r>
      <w:r w:rsidR="00AA0412">
        <w:rPr>
          <w:b/>
          <w:bCs/>
          <w:sz w:val="22"/>
          <w:szCs w:val="22"/>
        </w:rPr>
        <w:t>300</w:t>
      </w:r>
      <w:r w:rsidRPr="00AA0412">
        <w:rPr>
          <w:b/>
          <w:bCs/>
          <w:sz w:val="22"/>
          <w:szCs w:val="22"/>
        </w:rPr>
        <w:t xml:space="preserve"> Ft/m</w:t>
      </w:r>
      <w:r w:rsidRPr="00AA0412">
        <w:rPr>
          <w:b/>
          <w:bCs/>
          <w:sz w:val="22"/>
          <w:szCs w:val="22"/>
          <w:vertAlign w:val="superscript"/>
        </w:rPr>
        <w:t>2</w:t>
      </w:r>
      <w:r w:rsidRPr="00AA0412">
        <w:rPr>
          <w:bCs/>
          <w:sz w:val="22"/>
          <w:szCs w:val="22"/>
        </w:rPr>
        <w:t>,</w:t>
      </w:r>
    </w:p>
    <w:p w:rsidR="00EE3486" w:rsidRPr="00AA0412" w:rsidRDefault="00EE3486" w:rsidP="00EE3486">
      <w:pPr>
        <w:numPr>
          <w:ilvl w:val="3"/>
          <w:numId w:val="14"/>
        </w:numPr>
        <w:ind w:right="-567"/>
        <w:jc w:val="both"/>
        <w:rPr>
          <w:bCs/>
          <w:sz w:val="22"/>
          <w:szCs w:val="22"/>
        </w:rPr>
      </w:pPr>
      <w:r w:rsidRPr="00AA0412">
        <w:rPr>
          <w:bCs/>
          <w:sz w:val="22"/>
          <w:szCs w:val="22"/>
        </w:rPr>
        <w:t xml:space="preserve">az adótárgy adóalapja </w:t>
      </w:r>
      <w:proofErr w:type="gramStart"/>
      <w:r w:rsidRPr="00AA0412">
        <w:rPr>
          <w:bCs/>
          <w:sz w:val="22"/>
          <w:szCs w:val="22"/>
        </w:rPr>
        <w:t>több, mint</w:t>
      </w:r>
      <w:proofErr w:type="gramEnd"/>
      <w:r w:rsidRPr="00AA0412">
        <w:rPr>
          <w:bCs/>
          <w:sz w:val="22"/>
          <w:szCs w:val="22"/>
        </w:rPr>
        <w:t xml:space="preserve"> 30.000 m</w:t>
      </w:r>
      <w:r w:rsidRPr="00AA0412">
        <w:rPr>
          <w:bCs/>
          <w:sz w:val="22"/>
          <w:szCs w:val="22"/>
          <w:vertAlign w:val="superscript"/>
        </w:rPr>
        <w:t>2</w:t>
      </w:r>
      <w:r w:rsidRPr="00AA0412">
        <w:rPr>
          <w:bCs/>
          <w:sz w:val="22"/>
          <w:szCs w:val="22"/>
        </w:rPr>
        <w:t>, de nem haladja meg a 32.500 m</w:t>
      </w:r>
      <w:r w:rsidRPr="00AA0412">
        <w:rPr>
          <w:bCs/>
          <w:sz w:val="22"/>
          <w:szCs w:val="22"/>
          <w:vertAlign w:val="superscript"/>
        </w:rPr>
        <w:t>2</w:t>
      </w:r>
      <w:r w:rsidRPr="00AA0412">
        <w:rPr>
          <w:bCs/>
          <w:sz w:val="22"/>
          <w:szCs w:val="22"/>
        </w:rPr>
        <w:t xml:space="preserve">-t </w:t>
      </w:r>
      <w:r w:rsidR="00AA0412">
        <w:rPr>
          <w:b/>
          <w:bCs/>
          <w:sz w:val="22"/>
          <w:szCs w:val="22"/>
        </w:rPr>
        <w:t>32</w:t>
      </w:r>
      <w:r w:rsidRPr="00AA0412">
        <w:rPr>
          <w:b/>
          <w:bCs/>
          <w:sz w:val="22"/>
          <w:szCs w:val="22"/>
        </w:rPr>
        <w:t>8 Ft/m</w:t>
      </w:r>
      <w:r w:rsidRPr="00AA0412">
        <w:rPr>
          <w:b/>
          <w:bCs/>
          <w:sz w:val="22"/>
          <w:szCs w:val="22"/>
          <w:vertAlign w:val="superscript"/>
        </w:rPr>
        <w:t>2</w:t>
      </w:r>
      <w:r w:rsidRPr="00AA0412">
        <w:rPr>
          <w:bCs/>
          <w:sz w:val="22"/>
          <w:szCs w:val="22"/>
        </w:rPr>
        <w:t>,</w:t>
      </w:r>
    </w:p>
    <w:p w:rsidR="00EE3486" w:rsidRPr="00AA0412" w:rsidRDefault="00EE3486" w:rsidP="00EE3486">
      <w:pPr>
        <w:numPr>
          <w:ilvl w:val="3"/>
          <w:numId w:val="14"/>
        </w:numPr>
        <w:ind w:right="-567"/>
        <w:jc w:val="both"/>
        <w:rPr>
          <w:bCs/>
          <w:sz w:val="22"/>
          <w:szCs w:val="22"/>
        </w:rPr>
      </w:pPr>
      <w:r w:rsidRPr="00AA0412">
        <w:rPr>
          <w:bCs/>
          <w:sz w:val="22"/>
          <w:szCs w:val="22"/>
        </w:rPr>
        <w:t>az adótárgy adóalapja a 32.500 m</w:t>
      </w:r>
      <w:r w:rsidRPr="00AA0412">
        <w:rPr>
          <w:bCs/>
          <w:sz w:val="22"/>
          <w:szCs w:val="22"/>
          <w:vertAlign w:val="superscript"/>
        </w:rPr>
        <w:t>2</w:t>
      </w:r>
      <w:r w:rsidRPr="00AA0412">
        <w:rPr>
          <w:bCs/>
          <w:sz w:val="22"/>
          <w:szCs w:val="22"/>
        </w:rPr>
        <w:t xml:space="preserve">-t meghaladja </w:t>
      </w:r>
      <w:r w:rsidR="00AA0412">
        <w:rPr>
          <w:b/>
          <w:bCs/>
          <w:sz w:val="22"/>
          <w:szCs w:val="22"/>
        </w:rPr>
        <w:t>349</w:t>
      </w:r>
      <w:r w:rsidRPr="00AA0412">
        <w:rPr>
          <w:b/>
          <w:bCs/>
          <w:sz w:val="22"/>
          <w:szCs w:val="22"/>
        </w:rPr>
        <w:t xml:space="preserve"> Ft/m</w:t>
      </w:r>
      <w:r w:rsidRPr="00AA0412">
        <w:rPr>
          <w:b/>
          <w:bCs/>
          <w:sz w:val="22"/>
          <w:szCs w:val="22"/>
          <w:vertAlign w:val="superscript"/>
        </w:rPr>
        <w:t>2</w:t>
      </w:r>
    </w:p>
    <w:p w:rsidR="00EE3486" w:rsidRPr="00AA0412" w:rsidRDefault="00EE3486" w:rsidP="00EE3486">
      <w:pPr>
        <w:numPr>
          <w:ilvl w:val="0"/>
          <w:numId w:val="5"/>
        </w:numPr>
        <w:ind w:right="-567"/>
        <w:jc w:val="both"/>
        <w:rPr>
          <w:bCs/>
          <w:sz w:val="22"/>
          <w:szCs w:val="22"/>
        </w:rPr>
      </w:pPr>
      <w:r w:rsidRPr="00AA0412">
        <w:rPr>
          <w:bCs/>
          <w:sz w:val="22"/>
          <w:szCs w:val="22"/>
        </w:rPr>
        <w:t>üdülőteleknek nem minősülő telek, vállalkozó adóalany esetén</w:t>
      </w:r>
    </w:p>
    <w:p w:rsidR="00EE3486" w:rsidRPr="00AA0412" w:rsidRDefault="00EE3486" w:rsidP="00EE3486">
      <w:pPr>
        <w:numPr>
          <w:ilvl w:val="1"/>
          <w:numId w:val="9"/>
        </w:numPr>
        <w:ind w:left="993" w:right="-567"/>
        <w:jc w:val="both"/>
        <w:rPr>
          <w:bCs/>
          <w:sz w:val="22"/>
          <w:szCs w:val="22"/>
        </w:rPr>
      </w:pPr>
      <w:r w:rsidRPr="00AA0412">
        <w:rPr>
          <w:bCs/>
          <w:sz w:val="22"/>
          <w:szCs w:val="22"/>
        </w:rPr>
        <w:t xml:space="preserve">ahol a telken termelő tevékenységre alkalmas épületben főtevékenységként ténylegesen termelő tevékenység folyik a telekterület legalább 25%-ának igénybevételével </w:t>
      </w:r>
      <w:r w:rsidRPr="00AA0412">
        <w:rPr>
          <w:b/>
          <w:bCs/>
          <w:sz w:val="22"/>
          <w:szCs w:val="22"/>
        </w:rPr>
        <w:t>0 Ft/m</w:t>
      </w:r>
      <w:r w:rsidRPr="00AA0412">
        <w:rPr>
          <w:b/>
          <w:bCs/>
          <w:sz w:val="22"/>
          <w:szCs w:val="22"/>
          <w:vertAlign w:val="superscript"/>
        </w:rPr>
        <w:t>2</w:t>
      </w:r>
      <w:r w:rsidRPr="00AA0412">
        <w:rPr>
          <w:bCs/>
          <w:sz w:val="22"/>
          <w:szCs w:val="22"/>
        </w:rPr>
        <w:t>,</w:t>
      </w:r>
    </w:p>
    <w:p w:rsidR="00EE3486" w:rsidRPr="00AA0412" w:rsidRDefault="00EE3486" w:rsidP="00EE3486">
      <w:pPr>
        <w:numPr>
          <w:ilvl w:val="2"/>
          <w:numId w:val="10"/>
        </w:numPr>
        <w:ind w:left="993" w:right="-567"/>
        <w:jc w:val="both"/>
        <w:rPr>
          <w:bCs/>
          <w:sz w:val="22"/>
          <w:szCs w:val="22"/>
        </w:rPr>
      </w:pPr>
      <w:r w:rsidRPr="00AA0412">
        <w:rPr>
          <w:bCs/>
          <w:sz w:val="22"/>
          <w:szCs w:val="22"/>
        </w:rPr>
        <w:t>az 1. pontba nem tartozó telek területe után amennyiben a telken épület áll:</w:t>
      </w:r>
    </w:p>
    <w:p w:rsidR="00EE3486" w:rsidRPr="00AA0412" w:rsidRDefault="00EE3486" w:rsidP="00EE3486">
      <w:pPr>
        <w:numPr>
          <w:ilvl w:val="3"/>
          <w:numId w:val="10"/>
        </w:numPr>
        <w:ind w:right="-567"/>
        <w:jc w:val="both"/>
        <w:rPr>
          <w:bCs/>
          <w:sz w:val="22"/>
          <w:szCs w:val="22"/>
        </w:rPr>
      </w:pPr>
      <w:r w:rsidRPr="00AA0412">
        <w:rPr>
          <w:bCs/>
          <w:sz w:val="22"/>
          <w:szCs w:val="22"/>
        </w:rPr>
        <w:t>az adótárgy adóalapja nem haladja meg a 20.000 m</w:t>
      </w:r>
      <w:r w:rsidRPr="00AA0412">
        <w:rPr>
          <w:bCs/>
          <w:sz w:val="22"/>
          <w:szCs w:val="22"/>
          <w:vertAlign w:val="superscript"/>
        </w:rPr>
        <w:t>2</w:t>
      </w:r>
      <w:r w:rsidRPr="00AA0412">
        <w:rPr>
          <w:bCs/>
          <w:sz w:val="22"/>
          <w:szCs w:val="22"/>
        </w:rPr>
        <w:t xml:space="preserve">-t </w:t>
      </w:r>
      <w:r w:rsidR="00AA0412">
        <w:rPr>
          <w:b/>
          <w:bCs/>
          <w:sz w:val="22"/>
          <w:szCs w:val="22"/>
        </w:rPr>
        <w:t>14</w:t>
      </w:r>
      <w:r w:rsidRPr="00AA0412">
        <w:rPr>
          <w:b/>
          <w:bCs/>
          <w:sz w:val="22"/>
          <w:szCs w:val="22"/>
        </w:rPr>
        <w:t xml:space="preserve"> Ft/ m</w:t>
      </w:r>
      <w:r w:rsidRPr="00AA0412">
        <w:rPr>
          <w:b/>
          <w:bCs/>
          <w:sz w:val="22"/>
          <w:szCs w:val="22"/>
          <w:vertAlign w:val="superscript"/>
        </w:rPr>
        <w:t>2</w:t>
      </w:r>
      <w:r w:rsidRPr="00AA0412">
        <w:rPr>
          <w:bCs/>
          <w:sz w:val="22"/>
          <w:szCs w:val="22"/>
        </w:rPr>
        <w:t>,</w:t>
      </w:r>
    </w:p>
    <w:p w:rsidR="00EE3486" w:rsidRPr="00AA0412" w:rsidRDefault="00EE3486" w:rsidP="00EE3486">
      <w:pPr>
        <w:numPr>
          <w:ilvl w:val="3"/>
          <w:numId w:val="10"/>
        </w:numPr>
        <w:ind w:right="-567"/>
        <w:rPr>
          <w:bCs/>
          <w:sz w:val="22"/>
          <w:szCs w:val="22"/>
        </w:rPr>
      </w:pPr>
      <w:r w:rsidRPr="00AA0412">
        <w:rPr>
          <w:bCs/>
          <w:sz w:val="22"/>
          <w:szCs w:val="22"/>
        </w:rPr>
        <w:t xml:space="preserve">az adótárgy adóalapja </w:t>
      </w:r>
      <w:proofErr w:type="gramStart"/>
      <w:r w:rsidRPr="00AA0412">
        <w:rPr>
          <w:bCs/>
          <w:sz w:val="22"/>
          <w:szCs w:val="22"/>
        </w:rPr>
        <w:t>több, mint</w:t>
      </w:r>
      <w:proofErr w:type="gramEnd"/>
      <w:r w:rsidRPr="00AA0412">
        <w:rPr>
          <w:bCs/>
          <w:sz w:val="22"/>
          <w:szCs w:val="22"/>
        </w:rPr>
        <w:t xml:space="preserve"> 20.000 m</w:t>
      </w:r>
      <w:r w:rsidRPr="00AA0412">
        <w:rPr>
          <w:bCs/>
          <w:sz w:val="22"/>
          <w:szCs w:val="22"/>
          <w:vertAlign w:val="superscript"/>
        </w:rPr>
        <w:t>2</w:t>
      </w:r>
      <w:r w:rsidRPr="00AA0412">
        <w:rPr>
          <w:bCs/>
          <w:sz w:val="22"/>
          <w:szCs w:val="22"/>
        </w:rPr>
        <w:t>,</w:t>
      </w:r>
      <w:r w:rsidRPr="00AA0412">
        <w:rPr>
          <w:bCs/>
          <w:sz w:val="22"/>
          <w:szCs w:val="22"/>
          <w:vertAlign w:val="superscript"/>
        </w:rPr>
        <w:t xml:space="preserve"> </w:t>
      </w:r>
      <w:r w:rsidRPr="00AA0412">
        <w:rPr>
          <w:bCs/>
          <w:sz w:val="22"/>
          <w:szCs w:val="22"/>
        </w:rPr>
        <w:t>de nem haladja meg a 22.500 m</w:t>
      </w:r>
      <w:r w:rsidRPr="00AA0412">
        <w:rPr>
          <w:bCs/>
          <w:sz w:val="22"/>
          <w:szCs w:val="22"/>
          <w:vertAlign w:val="superscript"/>
        </w:rPr>
        <w:t xml:space="preserve">2 </w:t>
      </w:r>
      <w:proofErr w:type="spellStart"/>
      <w:r w:rsidRPr="00AA0412">
        <w:rPr>
          <w:bCs/>
          <w:sz w:val="22"/>
          <w:szCs w:val="22"/>
        </w:rPr>
        <w:t>-t</w:t>
      </w:r>
      <w:proofErr w:type="spellEnd"/>
      <w:r w:rsidRPr="00AA0412">
        <w:rPr>
          <w:bCs/>
          <w:sz w:val="22"/>
          <w:szCs w:val="22"/>
        </w:rPr>
        <w:t xml:space="preserve"> </w:t>
      </w:r>
      <w:r w:rsidR="00AA0412">
        <w:rPr>
          <w:b/>
          <w:bCs/>
          <w:sz w:val="22"/>
          <w:szCs w:val="22"/>
        </w:rPr>
        <w:t>37</w:t>
      </w:r>
      <w:r w:rsidRPr="00AA0412">
        <w:rPr>
          <w:b/>
          <w:bCs/>
          <w:sz w:val="22"/>
          <w:szCs w:val="22"/>
        </w:rPr>
        <w:t xml:space="preserve"> Ft/m</w:t>
      </w:r>
      <w:r w:rsidRPr="00AA0412">
        <w:rPr>
          <w:b/>
          <w:bCs/>
          <w:sz w:val="22"/>
          <w:szCs w:val="22"/>
          <w:vertAlign w:val="superscript"/>
        </w:rPr>
        <w:t>2</w:t>
      </w:r>
      <w:r w:rsidRPr="00AA0412">
        <w:rPr>
          <w:bCs/>
          <w:sz w:val="22"/>
          <w:szCs w:val="22"/>
        </w:rPr>
        <w:t>,</w:t>
      </w:r>
    </w:p>
    <w:p w:rsidR="00EE3486" w:rsidRPr="00AA0412" w:rsidRDefault="00EE3486" w:rsidP="00EE3486">
      <w:pPr>
        <w:numPr>
          <w:ilvl w:val="3"/>
          <w:numId w:val="10"/>
        </w:numPr>
        <w:ind w:right="-567"/>
        <w:jc w:val="both"/>
        <w:rPr>
          <w:bCs/>
          <w:sz w:val="22"/>
          <w:szCs w:val="22"/>
        </w:rPr>
      </w:pPr>
      <w:r w:rsidRPr="00AA0412">
        <w:rPr>
          <w:bCs/>
          <w:sz w:val="22"/>
          <w:szCs w:val="22"/>
        </w:rPr>
        <w:t xml:space="preserve">az adótárgy adóalapja </w:t>
      </w:r>
      <w:proofErr w:type="gramStart"/>
      <w:r w:rsidRPr="00AA0412">
        <w:rPr>
          <w:bCs/>
          <w:sz w:val="22"/>
          <w:szCs w:val="22"/>
        </w:rPr>
        <w:t>több, mint</w:t>
      </w:r>
      <w:proofErr w:type="gramEnd"/>
      <w:r w:rsidRPr="00AA0412">
        <w:rPr>
          <w:bCs/>
          <w:sz w:val="22"/>
          <w:szCs w:val="22"/>
        </w:rPr>
        <w:t xml:space="preserve"> 22.500 m</w:t>
      </w:r>
      <w:r w:rsidRPr="00AA0412">
        <w:rPr>
          <w:bCs/>
          <w:sz w:val="22"/>
          <w:szCs w:val="22"/>
          <w:vertAlign w:val="superscript"/>
        </w:rPr>
        <w:t>2</w:t>
      </w:r>
      <w:r w:rsidRPr="00AA0412">
        <w:rPr>
          <w:bCs/>
          <w:sz w:val="22"/>
          <w:szCs w:val="22"/>
        </w:rPr>
        <w:t>, de nem haladja meg a 25.000 m</w:t>
      </w:r>
      <w:r w:rsidRPr="00AA0412">
        <w:rPr>
          <w:bCs/>
          <w:sz w:val="22"/>
          <w:szCs w:val="22"/>
          <w:vertAlign w:val="superscript"/>
        </w:rPr>
        <w:t xml:space="preserve">2 </w:t>
      </w:r>
      <w:proofErr w:type="spellStart"/>
      <w:r w:rsidRPr="00AA0412">
        <w:rPr>
          <w:bCs/>
          <w:sz w:val="22"/>
          <w:szCs w:val="22"/>
        </w:rPr>
        <w:t>-t</w:t>
      </w:r>
      <w:proofErr w:type="spellEnd"/>
      <w:r w:rsidRPr="00AA0412">
        <w:rPr>
          <w:bCs/>
          <w:sz w:val="22"/>
          <w:szCs w:val="22"/>
        </w:rPr>
        <w:t xml:space="preserve"> </w:t>
      </w:r>
      <w:r w:rsidR="00AA0412">
        <w:rPr>
          <w:b/>
          <w:bCs/>
          <w:sz w:val="22"/>
          <w:szCs w:val="22"/>
        </w:rPr>
        <w:t>60</w:t>
      </w:r>
      <w:r w:rsidRPr="00AA0412">
        <w:rPr>
          <w:b/>
          <w:bCs/>
          <w:sz w:val="22"/>
          <w:szCs w:val="22"/>
        </w:rPr>
        <w:t xml:space="preserve"> Ft/ m</w:t>
      </w:r>
      <w:r w:rsidRPr="00AA0412">
        <w:rPr>
          <w:b/>
          <w:bCs/>
          <w:sz w:val="22"/>
          <w:szCs w:val="22"/>
          <w:vertAlign w:val="superscript"/>
        </w:rPr>
        <w:t>2</w:t>
      </w:r>
      <w:r w:rsidRPr="00AA0412">
        <w:rPr>
          <w:bCs/>
          <w:sz w:val="22"/>
          <w:szCs w:val="22"/>
        </w:rPr>
        <w:t>,</w:t>
      </w:r>
    </w:p>
    <w:p w:rsidR="00EE3486" w:rsidRPr="00AA0412" w:rsidRDefault="00EE3486" w:rsidP="00EE3486">
      <w:pPr>
        <w:numPr>
          <w:ilvl w:val="3"/>
          <w:numId w:val="10"/>
        </w:numPr>
        <w:ind w:right="-567"/>
        <w:jc w:val="both"/>
        <w:rPr>
          <w:bCs/>
          <w:sz w:val="22"/>
          <w:szCs w:val="22"/>
        </w:rPr>
      </w:pPr>
      <w:r w:rsidRPr="00AA0412">
        <w:rPr>
          <w:bCs/>
          <w:sz w:val="22"/>
          <w:szCs w:val="22"/>
        </w:rPr>
        <w:t xml:space="preserve">az adótárgy adóalapja </w:t>
      </w:r>
      <w:proofErr w:type="gramStart"/>
      <w:r w:rsidRPr="00AA0412">
        <w:rPr>
          <w:bCs/>
          <w:sz w:val="22"/>
          <w:szCs w:val="22"/>
        </w:rPr>
        <w:t>több, mint</w:t>
      </w:r>
      <w:proofErr w:type="gramEnd"/>
      <w:r w:rsidRPr="00AA0412">
        <w:rPr>
          <w:bCs/>
          <w:sz w:val="22"/>
          <w:szCs w:val="22"/>
        </w:rPr>
        <w:t xml:space="preserve"> 25.000 m</w:t>
      </w:r>
      <w:r w:rsidRPr="00AA0412">
        <w:rPr>
          <w:bCs/>
          <w:sz w:val="22"/>
          <w:szCs w:val="22"/>
          <w:vertAlign w:val="superscript"/>
        </w:rPr>
        <w:t>2</w:t>
      </w:r>
      <w:r w:rsidRPr="00AA0412">
        <w:rPr>
          <w:bCs/>
          <w:sz w:val="22"/>
          <w:szCs w:val="22"/>
        </w:rPr>
        <w:t>, de nem haladja meg a 27.500 m</w:t>
      </w:r>
      <w:r w:rsidRPr="00AA0412">
        <w:rPr>
          <w:bCs/>
          <w:sz w:val="22"/>
          <w:szCs w:val="22"/>
          <w:vertAlign w:val="superscript"/>
        </w:rPr>
        <w:t xml:space="preserve">2 </w:t>
      </w:r>
      <w:proofErr w:type="spellStart"/>
      <w:r w:rsidRPr="00AA0412">
        <w:rPr>
          <w:bCs/>
          <w:sz w:val="22"/>
          <w:szCs w:val="22"/>
        </w:rPr>
        <w:t>-t</w:t>
      </w:r>
      <w:proofErr w:type="spellEnd"/>
      <w:r w:rsidRPr="00AA0412">
        <w:rPr>
          <w:bCs/>
          <w:sz w:val="22"/>
          <w:szCs w:val="22"/>
        </w:rPr>
        <w:t xml:space="preserve"> </w:t>
      </w:r>
      <w:r w:rsidR="00AA0412">
        <w:rPr>
          <w:b/>
          <w:bCs/>
          <w:sz w:val="22"/>
          <w:szCs w:val="22"/>
        </w:rPr>
        <w:t>91</w:t>
      </w:r>
      <w:r w:rsidRPr="00AA0412">
        <w:rPr>
          <w:b/>
          <w:bCs/>
          <w:sz w:val="22"/>
          <w:szCs w:val="22"/>
        </w:rPr>
        <w:t xml:space="preserve"> Ft/ m</w:t>
      </w:r>
      <w:r w:rsidRPr="00AA0412">
        <w:rPr>
          <w:b/>
          <w:bCs/>
          <w:sz w:val="22"/>
          <w:szCs w:val="22"/>
          <w:vertAlign w:val="superscript"/>
        </w:rPr>
        <w:t>2</w:t>
      </w:r>
      <w:r w:rsidRPr="00AA0412">
        <w:rPr>
          <w:bCs/>
          <w:sz w:val="22"/>
          <w:szCs w:val="22"/>
        </w:rPr>
        <w:t>,</w:t>
      </w:r>
    </w:p>
    <w:p w:rsidR="00EE3486" w:rsidRPr="00AA0412" w:rsidRDefault="00EE3486" w:rsidP="00EE3486">
      <w:pPr>
        <w:numPr>
          <w:ilvl w:val="3"/>
          <w:numId w:val="10"/>
        </w:numPr>
        <w:ind w:right="-567"/>
        <w:jc w:val="both"/>
        <w:rPr>
          <w:bCs/>
          <w:sz w:val="22"/>
          <w:szCs w:val="22"/>
        </w:rPr>
      </w:pPr>
      <w:r w:rsidRPr="00AA0412">
        <w:rPr>
          <w:bCs/>
          <w:sz w:val="22"/>
          <w:szCs w:val="22"/>
        </w:rPr>
        <w:t xml:space="preserve">az adótárgy adóalapja </w:t>
      </w:r>
      <w:proofErr w:type="gramStart"/>
      <w:r w:rsidRPr="00AA0412">
        <w:rPr>
          <w:bCs/>
          <w:sz w:val="22"/>
          <w:szCs w:val="22"/>
        </w:rPr>
        <w:t>több, mint</w:t>
      </w:r>
      <w:proofErr w:type="gramEnd"/>
      <w:r w:rsidRPr="00AA0412">
        <w:rPr>
          <w:bCs/>
          <w:sz w:val="22"/>
          <w:szCs w:val="22"/>
        </w:rPr>
        <w:t xml:space="preserve"> 27.500 m</w:t>
      </w:r>
      <w:r w:rsidRPr="00AA0412">
        <w:rPr>
          <w:bCs/>
          <w:sz w:val="22"/>
          <w:szCs w:val="22"/>
          <w:vertAlign w:val="superscript"/>
        </w:rPr>
        <w:t>2</w:t>
      </w:r>
      <w:r w:rsidRPr="00AA0412">
        <w:rPr>
          <w:bCs/>
          <w:sz w:val="22"/>
          <w:szCs w:val="22"/>
        </w:rPr>
        <w:t>, de nem haladja meg a 30.000 m</w:t>
      </w:r>
      <w:r w:rsidRPr="00AA0412">
        <w:rPr>
          <w:bCs/>
          <w:sz w:val="22"/>
          <w:szCs w:val="22"/>
          <w:vertAlign w:val="superscript"/>
        </w:rPr>
        <w:t xml:space="preserve">2 </w:t>
      </w:r>
      <w:proofErr w:type="spellStart"/>
      <w:r w:rsidRPr="00AA0412">
        <w:rPr>
          <w:bCs/>
          <w:sz w:val="22"/>
          <w:szCs w:val="22"/>
        </w:rPr>
        <w:t>-t</w:t>
      </w:r>
      <w:proofErr w:type="spellEnd"/>
      <w:r w:rsidRPr="00AA0412">
        <w:rPr>
          <w:bCs/>
          <w:sz w:val="22"/>
          <w:szCs w:val="22"/>
        </w:rPr>
        <w:t xml:space="preserve"> </w:t>
      </w:r>
      <w:r w:rsidR="00AA0412">
        <w:rPr>
          <w:b/>
          <w:bCs/>
          <w:sz w:val="22"/>
          <w:szCs w:val="22"/>
        </w:rPr>
        <w:t>120</w:t>
      </w:r>
      <w:r w:rsidRPr="00AA0412">
        <w:rPr>
          <w:b/>
          <w:bCs/>
          <w:sz w:val="22"/>
          <w:szCs w:val="22"/>
        </w:rPr>
        <w:t xml:space="preserve"> Ft/ m</w:t>
      </w:r>
      <w:r w:rsidRPr="00AA0412">
        <w:rPr>
          <w:b/>
          <w:bCs/>
          <w:sz w:val="22"/>
          <w:szCs w:val="22"/>
          <w:vertAlign w:val="superscript"/>
        </w:rPr>
        <w:t>2</w:t>
      </w:r>
      <w:r w:rsidRPr="00AA0412">
        <w:rPr>
          <w:bCs/>
          <w:sz w:val="22"/>
          <w:szCs w:val="22"/>
        </w:rPr>
        <w:t>,</w:t>
      </w:r>
    </w:p>
    <w:p w:rsidR="00EE3486" w:rsidRPr="00AA0412" w:rsidRDefault="00EE3486" w:rsidP="00EE3486">
      <w:pPr>
        <w:numPr>
          <w:ilvl w:val="3"/>
          <w:numId w:val="10"/>
        </w:numPr>
        <w:ind w:right="-567"/>
        <w:jc w:val="both"/>
        <w:rPr>
          <w:bCs/>
          <w:sz w:val="22"/>
          <w:szCs w:val="22"/>
        </w:rPr>
      </w:pPr>
      <w:r w:rsidRPr="00AA0412">
        <w:rPr>
          <w:bCs/>
          <w:sz w:val="22"/>
          <w:szCs w:val="22"/>
        </w:rPr>
        <w:t xml:space="preserve">az adótárgy adóalapja </w:t>
      </w:r>
      <w:proofErr w:type="gramStart"/>
      <w:r w:rsidRPr="00AA0412">
        <w:rPr>
          <w:bCs/>
          <w:sz w:val="22"/>
          <w:szCs w:val="22"/>
        </w:rPr>
        <w:t>több, mint</w:t>
      </w:r>
      <w:proofErr w:type="gramEnd"/>
      <w:r w:rsidRPr="00AA0412">
        <w:rPr>
          <w:bCs/>
          <w:sz w:val="22"/>
          <w:szCs w:val="22"/>
        </w:rPr>
        <w:t xml:space="preserve"> 30.000 m</w:t>
      </w:r>
      <w:r w:rsidRPr="00AA0412">
        <w:rPr>
          <w:bCs/>
          <w:sz w:val="22"/>
          <w:szCs w:val="22"/>
          <w:vertAlign w:val="superscript"/>
        </w:rPr>
        <w:t>2</w:t>
      </w:r>
      <w:r w:rsidRPr="00AA0412">
        <w:rPr>
          <w:bCs/>
          <w:sz w:val="22"/>
          <w:szCs w:val="22"/>
        </w:rPr>
        <w:t>, de nem haladja meg a 32.500 m</w:t>
      </w:r>
      <w:r w:rsidRPr="00AA0412">
        <w:rPr>
          <w:bCs/>
          <w:sz w:val="22"/>
          <w:szCs w:val="22"/>
          <w:vertAlign w:val="superscript"/>
        </w:rPr>
        <w:t xml:space="preserve">2 </w:t>
      </w:r>
      <w:proofErr w:type="spellStart"/>
      <w:r w:rsidRPr="00AA0412">
        <w:rPr>
          <w:bCs/>
          <w:sz w:val="22"/>
          <w:szCs w:val="22"/>
        </w:rPr>
        <w:t>-t</w:t>
      </w:r>
      <w:proofErr w:type="spellEnd"/>
      <w:r w:rsidRPr="00AA0412">
        <w:rPr>
          <w:bCs/>
          <w:sz w:val="22"/>
          <w:szCs w:val="22"/>
        </w:rPr>
        <w:t xml:space="preserve"> </w:t>
      </w:r>
      <w:r w:rsidR="00AA0412">
        <w:rPr>
          <w:b/>
          <w:bCs/>
          <w:sz w:val="22"/>
          <w:szCs w:val="22"/>
        </w:rPr>
        <w:t>154</w:t>
      </w:r>
      <w:r w:rsidRPr="00AA0412">
        <w:rPr>
          <w:b/>
          <w:bCs/>
          <w:sz w:val="22"/>
          <w:szCs w:val="22"/>
        </w:rPr>
        <w:t xml:space="preserve"> Ft/ m</w:t>
      </w:r>
      <w:r w:rsidRPr="00AA0412">
        <w:rPr>
          <w:b/>
          <w:bCs/>
          <w:sz w:val="22"/>
          <w:szCs w:val="22"/>
          <w:vertAlign w:val="superscript"/>
        </w:rPr>
        <w:t>2</w:t>
      </w:r>
      <w:r w:rsidRPr="00AA0412">
        <w:rPr>
          <w:bCs/>
          <w:sz w:val="22"/>
          <w:szCs w:val="22"/>
        </w:rPr>
        <w:t>,</w:t>
      </w:r>
    </w:p>
    <w:p w:rsidR="00EE3486" w:rsidRPr="00AA0412" w:rsidRDefault="00EE3486" w:rsidP="00EE3486">
      <w:pPr>
        <w:numPr>
          <w:ilvl w:val="3"/>
          <w:numId w:val="10"/>
        </w:numPr>
        <w:ind w:right="-567"/>
        <w:jc w:val="both"/>
        <w:rPr>
          <w:bCs/>
          <w:sz w:val="22"/>
          <w:szCs w:val="22"/>
        </w:rPr>
      </w:pPr>
      <w:r w:rsidRPr="00AA0412">
        <w:rPr>
          <w:bCs/>
          <w:sz w:val="22"/>
          <w:szCs w:val="22"/>
        </w:rPr>
        <w:t xml:space="preserve">az adótárgy adóalapja </w:t>
      </w:r>
      <w:proofErr w:type="gramStart"/>
      <w:r w:rsidRPr="00AA0412">
        <w:rPr>
          <w:bCs/>
          <w:sz w:val="22"/>
          <w:szCs w:val="22"/>
        </w:rPr>
        <w:t>több, mint</w:t>
      </w:r>
      <w:proofErr w:type="gramEnd"/>
      <w:r w:rsidRPr="00AA0412">
        <w:rPr>
          <w:bCs/>
          <w:sz w:val="22"/>
          <w:szCs w:val="22"/>
        </w:rPr>
        <w:t xml:space="preserve"> 32.500 m</w:t>
      </w:r>
      <w:r w:rsidRPr="00AA0412">
        <w:rPr>
          <w:bCs/>
          <w:sz w:val="22"/>
          <w:szCs w:val="22"/>
          <w:vertAlign w:val="superscript"/>
        </w:rPr>
        <w:t>2</w:t>
      </w:r>
      <w:r w:rsidRPr="00AA0412">
        <w:rPr>
          <w:bCs/>
          <w:sz w:val="22"/>
          <w:szCs w:val="22"/>
        </w:rPr>
        <w:t>, de nem haladja meg a 35.000 m</w:t>
      </w:r>
      <w:r w:rsidRPr="00AA0412">
        <w:rPr>
          <w:bCs/>
          <w:sz w:val="22"/>
          <w:szCs w:val="22"/>
          <w:vertAlign w:val="superscript"/>
        </w:rPr>
        <w:t xml:space="preserve">2 </w:t>
      </w:r>
      <w:proofErr w:type="spellStart"/>
      <w:r w:rsidRPr="00AA0412">
        <w:rPr>
          <w:bCs/>
          <w:sz w:val="22"/>
          <w:szCs w:val="22"/>
        </w:rPr>
        <w:t>-t</w:t>
      </w:r>
      <w:proofErr w:type="spellEnd"/>
      <w:r w:rsidRPr="00AA0412">
        <w:rPr>
          <w:bCs/>
          <w:sz w:val="22"/>
          <w:szCs w:val="22"/>
        </w:rPr>
        <w:t xml:space="preserve"> </w:t>
      </w:r>
      <w:r w:rsidR="00AA0412">
        <w:rPr>
          <w:b/>
          <w:bCs/>
          <w:sz w:val="22"/>
          <w:szCs w:val="22"/>
        </w:rPr>
        <w:t>186</w:t>
      </w:r>
      <w:r w:rsidRPr="00AA0412">
        <w:rPr>
          <w:b/>
          <w:bCs/>
          <w:sz w:val="22"/>
          <w:szCs w:val="22"/>
        </w:rPr>
        <w:t xml:space="preserve"> Ft/ m</w:t>
      </w:r>
      <w:r w:rsidRPr="00AA0412">
        <w:rPr>
          <w:b/>
          <w:bCs/>
          <w:sz w:val="22"/>
          <w:szCs w:val="22"/>
          <w:vertAlign w:val="superscript"/>
        </w:rPr>
        <w:t>2</w:t>
      </w:r>
      <w:r w:rsidRPr="00AA0412">
        <w:rPr>
          <w:bCs/>
          <w:sz w:val="22"/>
          <w:szCs w:val="22"/>
        </w:rPr>
        <w:t>,</w:t>
      </w:r>
    </w:p>
    <w:p w:rsidR="00EE3486" w:rsidRPr="00AA0412" w:rsidRDefault="00EE3486" w:rsidP="00EE3486">
      <w:pPr>
        <w:numPr>
          <w:ilvl w:val="3"/>
          <w:numId w:val="10"/>
        </w:numPr>
        <w:ind w:right="-567"/>
        <w:jc w:val="both"/>
        <w:rPr>
          <w:bCs/>
          <w:sz w:val="22"/>
          <w:szCs w:val="22"/>
        </w:rPr>
      </w:pPr>
      <w:r w:rsidRPr="00AA0412">
        <w:rPr>
          <w:bCs/>
          <w:sz w:val="22"/>
          <w:szCs w:val="22"/>
        </w:rPr>
        <w:t xml:space="preserve">az adótárgy adóalapja </w:t>
      </w:r>
      <w:proofErr w:type="gramStart"/>
      <w:r w:rsidRPr="00AA0412">
        <w:rPr>
          <w:bCs/>
          <w:sz w:val="22"/>
          <w:szCs w:val="22"/>
        </w:rPr>
        <w:t>több, mint</w:t>
      </w:r>
      <w:proofErr w:type="gramEnd"/>
      <w:r w:rsidRPr="00AA0412">
        <w:rPr>
          <w:bCs/>
          <w:sz w:val="22"/>
          <w:szCs w:val="22"/>
        </w:rPr>
        <w:t xml:space="preserve"> 35.000 m</w:t>
      </w:r>
      <w:r w:rsidRPr="00AA0412">
        <w:rPr>
          <w:bCs/>
          <w:sz w:val="22"/>
          <w:szCs w:val="22"/>
          <w:vertAlign w:val="superscript"/>
        </w:rPr>
        <w:t>2</w:t>
      </w:r>
      <w:r w:rsidRPr="00AA0412">
        <w:rPr>
          <w:bCs/>
          <w:sz w:val="22"/>
          <w:szCs w:val="22"/>
        </w:rPr>
        <w:t>, de nem haladja meg a 37.500 m</w:t>
      </w:r>
      <w:r w:rsidRPr="00AA0412">
        <w:rPr>
          <w:bCs/>
          <w:sz w:val="22"/>
          <w:szCs w:val="22"/>
          <w:vertAlign w:val="superscript"/>
        </w:rPr>
        <w:t xml:space="preserve">2 </w:t>
      </w:r>
      <w:proofErr w:type="spellStart"/>
      <w:r w:rsidRPr="00AA0412">
        <w:rPr>
          <w:bCs/>
          <w:sz w:val="22"/>
          <w:szCs w:val="22"/>
        </w:rPr>
        <w:t>-t</w:t>
      </w:r>
      <w:proofErr w:type="spellEnd"/>
      <w:r w:rsidRPr="00AA0412">
        <w:rPr>
          <w:bCs/>
          <w:sz w:val="22"/>
          <w:szCs w:val="22"/>
        </w:rPr>
        <w:t xml:space="preserve"> </w:t>
      </w:r>
      <w:r w:rsidR="00AA0412">
        <w:rPr>
          <w:b/>
          <w:bCs/>
          <w:sz w:val="22"/>
          <w:szCs w:val="22"/>
        </w:rPr>
        <w:t>220</w:t>
      </w:r>
      <w:r w:rsidRPr="00AA0412">
        <w:rPr>
          <w:b/>
          <w:bCs/>
          <w:sz w:val="22"/>
          <w:szCs w:val="22"/>
        </w:rPr>
        <w:t xml:space="preserve"> Ft/ m</w:t>
      </w:r>
      <w:r w:rsidRPr="00AA0412">
        <w:rPr>
          <w:b/>
          <w:bCs/>
          <w:sz w:val="22"/>
          <w:szCs w:val="22"/>
          <w:vertAlign w:val="superscript"/>
        </w:rPr>
        <w:t>2</w:t>
      </w:r>
      <w:r w:rsidRPr="00AA0412">
        <w:rPr>
          <w:bCs/>
          <w:sz w:val="22"/>
          <w:szCs w:val="22"/>
        </w:rPr>
        <w:t>,</w:t>
      </w:r>
    </w:p>
    <w:p w:rsidR="00EE3486" w:rsidRPr="00AA0412" w:rsidRDefault="00EE3486" w:rsidP="00EE3486">
      <w:pPr>
        <w:numPr>
          <w:ilvl w:val="3"/>
          <w:numId w:val="10"/>
        </w:numPr>
        <w:ind w:right="-567"/>
        <w:jc w:val="both"/>
        <w:rPr>
          <w:bCs/>
          <w:sz w:val="22"/>
          <w:szCs w:val="22"/>
        </w:rPr>
      </w:pPr>
      <w:r w:rsidRPr="00AA0412">
        <w:rPr>
          <w:bCs/>
          <w:sz w:val="22"/>
          <w:szCs w:val="22"/>
        </w:rPr>
        <w:t xml:space="preserve">az adótárgy adóalapja </w:t>
      </w:r>
      <w:proofErr w:type="gramStart"/>
      <w:r w:rsidRPr="00AA0412">
        <w:rPr>
          <w:bCs/>
          <w:sz w:val="22"/>
          <w:szCs w:val="22"/>
        </w:rPr>
        <w:t>több, mint</w:t>
      </w:r>
      <w:proofErr w:type="gramEnd"/>
      <w:r w:rsidRPr="00AA0412">
        <w:rPr>
          <w:bCs/>
          <w:sz w:val="22"/>
          <w:szCs w:val="22"/>
        </w:rPr>
        <w:t xml:space="preserve"> 37.500 m</w:t>
      </w:r>
      <w:r w:rsidRPr="00AA0412">
        <w:rPr>
          <w:bCs/>
          <w:sz w:val="22"/>
          <w:szCs w:val="22"/>
          <w:vertAlign w:val="superscript"/>
        </w:rPr>
        <w:t>2</w:t>
      </w:r>
      <w:r w:rsidRPr="00AA0412">
        <w:rPr>
          <w:bCs/>
          <w:sz w:val="22"/>
          <w:szCs w:val="22"/>
        </w:rPr>
        <w:t>, de nem haladja meg a 40.000 m</w:t>
      </w:r>
      <w:r w:rsidRPr="00AA0412">
        <w:rPr>
          <w:bCs/>
          <w:sz w:val="22"/>
          <w:szCs w:val="22"/>
          <w:vertAlign w:val="superscript"/>
        </w:rPr>
        <w:t xml:space="preserve">2 </w:t>
      </w:r>
      <w:proofErr w:type="spellStart"/>
      <w:r w:rsidRPr="00AA0412">
        <w:rPr>
          <w:bCs/>
          <w:sz w:val="22"/>
          <w:szCs w:val="22"/>
        </w:rPr>
        <w:t>-t</w:t>
      </w:r>
      <w:proofErr w:type="spellEnd"/>
      <w:r w:rsidRPr="00AA0412">
        <w:rPr>
          <w:bCs/>
          <w:sz w:val="22"/>
          <w:szCs w:val="22"/>
        </w:rPr>
        <w:t xml:space="preserve"> </w:t>
      </w:r>
      <w:r w:rsidR="00AA0412">
        <w:rPr>
          <w:b/>
          <w:bCs/>
          <w:sz w:val="22"/>
          <w:szCs w:val="22"/>
        </w:rPr>
        <w:t>254</w:t>
      </w:r>
      <w:r w:rsidRPr="00AA0412">
        <w:rPr>
          <w:b/>
          <w:bCs/>
          <w:sz w:val="22"/>
          <w:szCs w:val="22"/>
        </w:rPr>
        <w:t xml:space="preserve"> Ft/ m</w:t>
      </w:r>
      <w:r w:rsidRPr="00AA0412">
        <w:rPr>
          <w:b/>
          <w:bCs/>
          <w:sz w:val="22"/>
          <w:szCs w:val="22"/>
          <w:vertAlign w:val="superscript"/>
        </w:rPr>
        <w:t>2</w:t>
      </w:r>
      <w:r w:rsidRPr="00AA0412">
        <w:rPr>
          <w:bCs/>
          <w:sz w:val="22"/>
          <w:szCs w:val="22"/>
        </w:rPr>
        <w:t>,</w:t>
      </w:r>
    </w:p>
    <w:p w:rsidR="00EE3486" w:rsidRPr="00AA0412" w:rsidRDefault="00EE3486" w:rsidP="00EE3486">
      <w:pPr>
        <w:numPr>
          <w:ilvl w:val="3"/>
          <w:numId w:val="10"/>
        </w:numPr>
        <w:ind w:right="-567"/>
        <w:jc w:val="both"/>
        <w:rPr>
          <w:bCs/>
          <w:sz w:val="22"/>
          <w:szCs w:val="22"/>
        </w:rPr>
      </w:pPr>
      <w:r w:rsidRPr="00AA0412">
        <w:rPr>
          <w:bCs/>
          <w:sz w:val="22"/>
          <w:szCs w:val="22"/>
        </w:rPr>
        <w:t xml:space="preserve">az adótárgy adóalapja </w:t>
      </w:r>
      <w:proofErr w:type="gramStart"/>
      <w:r w:rsidRPr="00AA0412">
        <w:rPr>
          <w:bCs/>
          <w:sz w:val="22"/>
          <w:szCs w:val="22"/>
        </w:rPr>
        <w:t>több, mint</w:t>
      </w:r>
      <w:proofErr w:type="gramEnd"/>
      <w:r w:rsidRPr="00AA0412">
        <w:rPr>
          <w:bCs/>
          <w:sz w:val="22"/>
          <w:szCs w:val="22"/>
        </w:rPr>
        <w:t xml:space="preserve"> 40.000 m</w:t>
      </w:r>
      <w:r w:rsidRPr="00AA0412">
        <w:rPr>
          <w:bCs/>
          <w:sz w:val="22"/>
          <w:szCs w:val="22"/>
          <w:vertAlign w:val="superscript"/>
        </w:rPr>
        <w:t>2</w:t>
      </w:r>
      <w:r w:rsidRPr="00AA0412">
        <w:rPr>
          <w:bCs/>
          <w:sz w:val="22"/>
          <w:szCs w:val="22"/>
        </w:rPr>
        <w:t>, de nem haladja meg a 42.500 m</w:t>
      </w:r>
      <w:r w:rsidRPr="00AA0412">
        <w:rPr>
          <w:bCs/>
          <w:sz w:val="22"/>
          <w:szCs w:val="22"/>
          <w:vertAlign w:val="superscript"/>
        </w:rPr>
        <w:t xml:space="preserve">2 </w:t>
      </w:r>
      <w:proofErr w:type="spellStart"/>
      <w:r w:rsidRPr="00AA0412">
        <w:rPr>
          <w:bCs/>
          <w:sz w:val="22"/>
          <w:szCs w:val="22"/>
        </w:rPr>
        <w:t>-t</w:t>
      </w:r>
      <w:proofErr w:type="spellEnd"/>
      <w:r w:rsidRPr="00AA0412">
        <w:rPr>
          <w:bCs/>
          <w:sz w:val="22"/>
          <w:szCs w:val="22"/>
        </w:rPr>
        <w:t xml:space="preserve"> </w:t>
      </w:r>
      <w:r w:rsidR="00AA0412">
        <w:rPr>
          <w:b/>
          <w:bCs/>
          <w:sz w:val="22"/>
          <w:szCs w:val="22"/>
        </w:rPr>
        <w:t>287</w:t>
      </w:r>
      <w:r w:rsidRPr="00AA0412">
        <w:rPr>
          <w:b/>
          <w:bCs/>
          <w:sz w:val="22"/>
          <w:szCs w:val="22"/>
        </w:rPr>
        <w:t xml:space="preserve"> Ft/ m</w:t>
      </w:r>
      <w:r w:rsidRPr="00AA0412">
        <w:rPr>
          <w:b/>
          <w:bCs/>
          <w:sz w:val="22"/>
          <w:szCs w:val="22"/>
          <w:vertAlign w:val="superscript"/>
        </w:rPr>
        <w:t>2</w:t>
      </w:r>
      <w:r w:rsidRPr="00AA0412">
        <w:rPr>
          <w:bCs/>
          <w:sz w:val="22"/>
          <w:szCs w:val="22"/>
        </w:rPr>
        <w:t>,</w:t>
      </w:r>
    </w:p>
    <w:p w:rsidR="00EE3486" w:rsidRPr="00AA0412" w:rsidRDefault="00EE3486" w:rsidP="00EE3486">
      <w:pPr>
        <w:numPr>
          <w:ilvl w:val="3"/>
          <w:numId w:val="10"/>
        </w:numPr>
        <w:ind w:right="-567"/>
        <w:jc w:val="both"/>
        <w:rPr>
          <w:bCs/>
          <w:sz w:val="22"/>
          <w:szCs w:val="22"/>
        </w:rPr>
      </w:pPr>
      <w:r w:rsidRPr="00AA0412">
        <w:rPr>
          <w:bCs/>
          <w:sz w:val="22"/>
          <w:szCs w:val="22"/>
        </w:rPr>
        <w:t xml:space="preserve">az adótárgy adóalapja </w:t>
      </w:r>
      <w:proofErr w:type="gramStart"/>
      <w:r w:rsidRPr="00AA0412">
        <w:rPr>
          <w:bCs/>
          <w:sz w:val="22"/>
          <w:szCs w:val="22"/>
        </w:rPr>
        <w:t>több, mint</w:t>
      </w:r>
      <w:proofErr w:type="gramEnd"/>
      <w:r w:rsidRPr="00AA0412">
        <w:rPr>
          <w:bCs/>
          <w:sz w:val="22"/>
          <w:szCs w:val="22"/>
        </w:rPr>
        <w:t xml:space="preserve"> 42.500 m</w:t>
      </w:r>
      <w:r w:rsidRPr="00AA0412">
        <w:rPr>
          <w:bCs/>
          <w:sz w:val="22"/>
          <w:szCs w:val="22"/>
          <w:vertAlign w:val="superscript"/>
        </w:rPr>
        <w:t>2</w:t>
      </w:r>
      <w:r w:rsidRPr="00AA0412">
        <w:rPr>
          <w:bCs/>
          <w:sz w:val="22"/>
          <w:szCs w:val="22"/>
        </w:rPr>
        <w:t>, de nem haladja meg a 45.000 m</w:t>
      </w:r>
      <w:r w:rsidRPr="00AA0412">
        <w:rPr>
          <w:bCs/>
          <w:sz w:val="22"/>
          <w:szCs w:val="22"/>
          <w:vertAlign w:val="superscript"/>
        </w:rPr>
        <w:t xml:space="preserve">2 </w:t>
      </w:r>
      <w:proofErr w:type="spellStart"/>
      <w:r w:rsidRPr="00AA0412">
        <w:rPr>
          <w:bCs/>
          <w:sz w:val="22"/>
          <w:szCs w:val="22"/>
        </w:rPr>
        <w:t>-t</w:t>
      </w:r>
      <w:proofErr w:type="spellEnd"/>
      <w:r w:rsidRPr="00AA0412">
        <w:rPr>
          <w:bCs/>
          <w:sz w:val="22"/>
          <w:szCs w:val="22"/>
        </w:rPr>
        <w:t xml:space="preserve"> </w:t>
      </w:r>
      <w:r w:rsidR="00AA0412">
        <w:rPr>
          <w:b/>
          <w:bCs/>
          <w:sz w:val="22"/>
          <w:szCs w:val="22"/>
        </w:rPr>
        <w:t>32</w:t>
      </w:r>
      <w:r w:rsidRPr="00AA0412">
        <w:rPr>
          <w:b/>
          <w:bCs/>
          <w:sz w:val="22"/>
          <w:szCs w:val="22"/>
        </w:rPr>
        <w:t>0 Ft/ m</w:t>
      </w:r>
      <w:r w:rsidRPr="00AA0412">
        <w:rPr>
          <w:b/>
          <w:bCs/>
          <w:sz w:val="22"/>
          <w:szCs w:val="22"/>
          <w:vertAlign w:val="superscript"/>
        </w:rPr>
        <w:t>2</w:t>
      </w:r>
      <w:r w:rsidRPr="00AA0412">
        <w:rPr>
          <w:bCs/>
          <w:sz w:val="22"/>
          <w:szCs w:val="22"/>
        </w:rPr>
        <w:t>,</w:t>
      </w:r>
    </w:p>
    <w:p w:rsidR="00EE3486" w:rsidRPr="00AA0412" w:rsidRDefault="00EE3486" w:rsidP="00EE3486">
      <w:pPr>
        <w:numPr>
          <w:ilvl w:val="3"/>
          <w:numId w:val="10"/>
        </w:numPr>
        <w:ind w:right="-567"/>
        <w:jc w:val="both"/>
        <w:rPr>
          <w:bCs/>
          <w:sz w:val="22"/>
          <w:szCs w:val="22"/>
        </w:rPr>
      </w:pPr>
      <w:r w:rsidRPr="00AA0412">
        <w:rPr>
          <w:bCs/>
          <w:sz w:val="22"/>
          <w:szCs w:val="22"/>
        </w:rPr>
        <w:t>az adótárgy adóalapja a 45.000 m</w:t>
      </w:r>
      <w:r w:rsidRPr="00AA0412">
        <w:rPr>
          <w:bCs/>
          <w:sz w:val="22"/>
          <w:szCs w:val="22"/>
          <w:vertAlign w:val="superscript"/>
        </w:rPr>
        <w:t xml:space="preserve">2 </w:t>
      </w:r>
      <w:proofErr w:type="spellStart"/>
      <w:r w:rsidRPr="00AA0412">
        <w:rPr>
          <w:bCs/>
          <w:sz w:val="22"/>
          <w:szCs w:val="22"/>
        </w:rPr>
        <w:t>-t</w:t>
      </w:r>
      <w:proofErr w:type="spellEnd"/>
      <w:r w:rsidRPr="00AA0412">
        <w:rPr>
          <w:bCs/>
          <w:sz w:val="22"/>
          <w:szCs w:val="22"/>
        </w:rPr>
        <w:t xml:space="preserve"> meghaladja </w:t>
      </w:r>
      <w:r w:rsidR="00AA0412">
        <w:rPr>
          <w:b/>
          <w:bCs/>
          <w:sz w:val="22"/>
          <w:szCs w:val="22"/>
        </w:rPr>
        <w:t>349</w:t>
      </w:r>
      <w:r w:rsidRPr="00AA0412">
        <w:rPr>
          <w:b/>
          <w:bCs/>
          <w:sz w:val="22"/>
          <w:szCs w:val="22"/>
        </w:rPr>
        <w:t xml:space="preserve"> Ft/m</w:t>
      </w:r>
      <w:r w:rsidRPr="00AA0412">
        <w:rPr>
          <w:b/>
          <w:bCs/>
          <w:sz w:val="22"/>
          <w:szCs w:val="22"/>
          <w:vertAlign w:val="superscript"/>
        </w:rPr>
        <w:t>2</w:t>
      </w:r>
      <w:r w:rsidRPr="00AA0412">
        <w:rPr>
          <w:bCs/>
          <w:sz w:val="22"/>
          <w:szCs w:val="22"/>
          <w:vertAlign w:val="superscript"/>
        </w:rPr>
        <w:t xml:space="preserve"> </w:t>
      </w:r>
    </w:p>
    <w:p w:rsidR="00EE3486" w:rsidRPr="00AA0412" w:rsidRDefault="00EE3486" w:rsidP="00EE3486">
      <w:pPr>
        <w:numPr>
          <w:ilvl w:val="1"/>
          <w:numId w:val="12"/>
        </w:numPr>
        <w:ind w:left="851" w:right="-567"/>
        <w:jc w:val="both"/>
        <w:rPr>
          <w:bCs/>
          <w:sz w:val="22"/>
          <w:szCs w:val="22"/>
        </w:rPr>
      </w:pPr>
      <w:r w:rsidRPr="00AA0412">
        <w:rPr>
          <w:bCs/>
          <w:sz w:val="22"/>
          <w:szCs w:val="22"/>
        </w:rPr>
        <w:t xml:space="preserve">az 1. pontba nem tartozó telek területe után amennyiben a telken nincs épület </w:t>
      </w:r>
    </w:p>
    <w:p w:rsidR="00EE3486" w:rsidRPr="00AA0412" w:rsidRDefault="00EE3486" w:rsidP="00EE3486">
      <w:pPr>
        <w:numPr>
          <w:ilvl w:val="3"/>
          <w:numId w:val="12"/>
        </w:numPr>
        <w:ind w:right="-567"/>
        <w:jc w:val="both"/>
        <w:rPr>
          <w:bCs/>
          <w:sz w:val="22"/>
          <w:szCs w:val="22"/>
        </w:rPr>
      </w:pPr>
      <w:r w:rsidRPr="00AA0412">
        <w:rPr>
          <w:bCs/>
          <w:sz w:val="22"/>
          <w:szCs w:val="22"/>
        </w:rPr>
        <w:t>az adótárgy adóalapja nem haladja meg az 2.500 m</w:t>
      </w:r>
      <w:r w:rsidRPr="00AA0412">
        <w:rPr>
          <w:bCs/>
          <w:sz w:val="22"/>
          <w:szCs w:val="22"/>
          <w:vertAlign w:val="superscript"/>
        </w:rPr>
        <w:t>2</w:t>
      </w:r>
      <w:r w:rsidRPr="00AA0412">
        <w:rPr>
          <w:bCs/>
          <w:sz w:val="22"/>
          <w:szCs w:val="22"/>
        </w:rPr>
        <w:t xml:space="preserve">-t </w:t>
      </w:r>
      <w:r w:rsidR="00AA0412">
        <w:rPr>
          <w:b/>
          <w:bCs/>
          <w:sz w:val="22"/>
          <w:szCs w:val="22"/>
        </w:rPr>
        <w:t>31</w:t>
      </w:r>
      <w:r w:rsidRPr="00AA0412">
        <w:rPr>
          <w:b/>
          <w:bCs/>
          <w:sz w:val="22"/>
          <w:szCs w:val="22"/>
        </w:rPr>
        <w:t xml:space="preserve"> Ft/m</w:t>
      </w:r>
      <w:r w:rsidRPr="00AA0412">
        <w:rPr>
          <w:b/>
          <w:bCs/>
          <w:sz w:val="22"/>
          <w:szCs w:val="22"/>
          <w:vertAlign w:val="superscript"/>
        </w:rPr>
        <w:t>2</w:t>
      </w:r>
      <w:r w:rsidRPr="00AA0412">
        <w:rPr>
          <w:bCs/>
          <w:sz w:val="22"/>
          <w:szCs w:val="22"/>
        </w:rPr>
        <w:t>,</w:t>
      </w:r>
    </w:p>
    <w:p w:rsidR="00EE3486" w:rsidRPr="00AA0412" w:rsidRDefault="00EE3486" w:rsidP="00EE3486">
      <w:pPr>
        <w:numPr>
          <w:ilvl w:val="3"/>
          <w:numId w:val="12"/>
        </w:numPr>
        <w:ind w:right="-567"/>
        <w:jc w:val="both"/>
        <w:rPr>
          <w:bCs/>
          <w:sz w:val="22"/>
          <w:szCs w:val="22"/>
        </w:rPr>
      </w:pPr>
      <w:r w:rsidRPr="00AA0412">
        <w:rPr>
          <w:bCs/>
          <w:sz w:val="22"/>
          <w:szCs w:val="22"/>
        </w:rPr>
        <w:t>az adótárgy adóalapja több, mint 2.500 m</w:t>
      </w:r>
      <w:r w:rsidRPr="00AA0412">
        <w:rPr>
          <w:bCs/>
          <w:sz w:val="22"/>
          <w:szCs w:val="22"/>
          <w:vertAlign w:val="superscript"/>
        </w:rPr>
        <w:t>2</w:t>
      </w:r>
      <w:r w:rsidRPr="00AA0412">
        <w:rPr>
          <w:bCs/>
          <w:sz w:val="22"/>
          <w:szCs w:val="22"/>
        </w:rPr>
        <w:t xml:space="preserve">, de nem  haladja meg </w:t>
      </w:r>
      <w:proofErr w:type="gramStart"/>
      <w:r w:rsidRPr="00AA0412">
        <w:rPr>
          <w:bCs/>
          <w:sz w:val="22"/>
          <w:szCs w:val="22"/>
        </w:rPr>
        <w:t>a</w:t>
      </w:r>
      <w:proofErr w:type="gramEnd"/>
      <w:r w:rsidRPr="00AA0412">
        <w:rPr>
          <w:bCs/>
          <w:sz w:val="22"/>
          <w:szCs w:val="22"/>
        </w:rPr>
        <w:t xml:space="preserve"> 5.000 m</w:t>
      </w:r>
      <w:r w:rsidRPr="00AA0412">
        <w:rPr>
          <w:bCs/>
          <w:sz w:val="22"/>
          <w:szCs w:val="22"/>
          <w:vertAlign w:val="superscript"/>
        </w:rPr>
        <w:t>2</w:t>
      </w:r>
      <w:r w:rsidRPr="00AA0412">
        <w:rPr>
          <w:bCs/>
          <w:sz w:val="22"/>
          <w:szCs w:val="22"/>
        </w:rPr>
        <w:t xml:space="preserve">-t </w:t>
      </w:r>
      <w:r w:rsidR="00AA0412">
        <w:rPr>
          <w:b/>
          <w:bCs/>
          <w:sz w:val="22"/>
          <w:szCs w:val="22"/>
        </w:rPr>
        <w:t>60</w:t>
      </w:r>
      <w:r w:rsidRPr="00AA0412">
        <w:rPr>
          <w:b/>
          <w:bCs/>
          <w:sz w:val="22"/>
          <w:szCs w:val="22"/>
        </w:rPr>
        <w:t xml:space="preserve"> Ft/m</w:t>
      </w:r>
      <w:r w:rsidRPr="00AA0412">
        <w:rPr>
          <w:b/>
          <w:bCs/>
          <w:sz w:val="22"/>
          <w:szCs w:val="22"/>
          <w:vertAlign w:val="superscript"/>
        </w:rPr>
        <w:t>2</w:t>
      </w:r>
      <w:r w:rsidRPr="00AA0412">
        <w:rPr>
          <w:bCs/>
          <w:sz w:val="22"/>
          <w:szCs w:val="22"/>
        </w:rPr>
        <w:t>,</w:t>
      </w:r>
    </w:p>
    <w:p w:rsidR="00EE3486" w:rsidRPr="00AA0412" w:rsidRDefault="00EE3486" w:rsidP="00EE3486">
      <w:pPr>
        <w:numPr>
          <w:ilvl w:val="3"/>
          <w:numId w:val="12"/>
        </w:numPr>
        <w:ind w:right="-567"/>
        <w:jc w:val="both"/>
        <w:rPr>
          <w:bCs/>
          <w:sz w:val="22"/>
          <w:szCs w:val="22"/>
        </w:rPr>
      </w:pPr>
      <w:r w:rsidRPr="00AA0412">
        <w:rPr>
          <w:bCs/>
          <w:sz w:val="22"/>
          <w:szCs w:val="22"/>
        </w:rPr>
        <w:t xml:space="preserve">az adótárgy adóalapja </w:t>
      </w:r>
      <w:proofErr w:type="gramStart"/>
      <w:r w:rsidRPr="00AA0412">
        <w:rPr>
          <w:bCs/>
          <w:sz w:val="22"/>
          <w:szCs w:val="22"/>
        </w:rPr>
        <w:t>több, mint</w:t>
      </w:r>
      <w:proofErr w:type="gramEnd"/>
      <w:r w:rsidRPr="00AA0412">
        <w:rPr>
          <w:bCs/>
          <w:sz w:val="22"/>
          <w:szCs w:val="22"/>
        </w:rPr>
        <w:t xml:space="preserve"> 5.000 m</w:t>
      </w:r>
      <w:r w:rsidRPr="00AA0412">
        <w:rPr>
          <w:bCs/>
          <w:sz w:val="22"/>
          <w:szCs w:val="22"/>
          <w:vertAlign w:val="superscript"/>
        </w:rPr>
        <w:t>2</w:t>
      </w:r>
      <w:r w:rsidRPr="00AA0412">
        <w:rPr>
          <w:bCs/>
          <w:sz w:val="22"/>
          <w:szCs w:val="22"/>
        </w:rPr>
        <w:t>, de nem  haladja meg a 7.500 m</w:t>
      </w:r>
      <w:r w:rsidRPr="00AA0412">
        <w:rPr>
          <w:bCs/>
          <w:sz w:val="22"/>
          <w:szCs w:val="22"/>
          <w:vertAlign w:val="superscript"/>
        </w:rPr>
        <w:t>2</w:t>
      </w:r>
      <w:r w:rsidRPr="00AA0412">
        <w:rPr>
          <w:bCs/>
          <w:sz w:val="22"/>
          <w:szCs w:val="22"/>
        </w:rPr>
        <w:t xml:space="preserve">-t </w:t>
      </w:r>
      <w:r w:rsidR="00AA0412">
        <w:rPr>
          <w:b/>
          <w:bCs/>
          <w:sz w:val="22"/>
          <w:szCs w:val="22"/>
        </w:rPr>
        <w:t>74</w:t>
      </w:r>
      <w:r w:rsidRPr="00AA0412">
        <w:rPr>
          <w:b/>
          <w:bCs/>
          <w:sz w:val="22"/>
          <w:szCs w:val="22"/>
        </w:rPr>
        <w:t xml:space="preserve"> Ft/m</w:t>
      </w:r>
      <w:r w:rsidRPr="00AA0412">
        <w:rPr>
          <w:b/>
          <w:bCs/>
          <w:sz w:val="22"/>
          <w:szCs w:val="22"/>
          <w:vertAlign w:val="superscript"/>
        </w:rPr>
        <w:t>2</w:t>
      </w:r>
      <w:r w:rsidRPr="00AA0412">
        <w:rPr>
          <w:bCs/>
          <w:sz w:val="22"/>
          <w:szCs w:val="22"/>
        </w:rPr>
        <w:t>,</w:t>
      </w:r>
    </w:p>
    <w:p w:rsidR="00EE3486" w:rsidRPr="00AA0412" w:rsidRDefault="00EE3486" w:rsidP="00EE3486">
      <w:pPr>
        <w:numPr>
          <w:ilvl w:val="3"/>
          <w:numId w:val="12"/>
        </w:numPr>
        <w:ind w:right="-567"/>
        <w:jc w:val="both"/>
        <w:rPr>
          <w:bCs/>
          <w:sz w:val="22"/>
          <w:szCs w:val="22"/>
        </w:rPr>
      </w:pPr>
      <w:r w:rsidRPr="00AA0412">
        <w:rPr>
          <w:bCs/>
          <w:sz w:val="22"/>
          <w:szCs w:val="22"/>
        </w:rPr>
        <w:t xml:space="preserve">az adótárgy adóalapja </w:t>
      </w:r>
      <w:proofErr w:type="gramStart"/>
      <w:r w:rsidRPr="00AA0412">
        <w:rPr>
          <w:bCs/>
          <w:sz w:val="22"/>
          <w:szCs w:val="22"/>
        </w:rPr>
        <w:t>több, mint</w:t>
      </w:r>
      <w:proofErr w:type="gramEnd"/>
      <w:r w:rsidRPr="00AA0412">
        <w:rPr>
          <w:bCs/>
          <w:sz w:val="22"/>
          <w:szCs w:val="22"/>
        </w:rPr>
        <w:t xml:space="preserve"> 7.500 m</w:t>
      </w:r>
      <w:r w:rsidRPr="00AA0412">
        <w:rPr>
          <w:bCs/>
          <w:sz w:val="22"/>
          <w:szCs w:val="22"/>
          <w:vertAlign w:val="superscript"/>
        </w:rPr>
        <w:t>2</w:t>
      </w:r>
      <w:r w:rsidRPr="00AA0412">
        <w:rPr>
          <w:bCs/>
          <w:sz w:val="22"/>
          <w:szCs w:val="22"/>
        </w:rPr>
        <w:t>, de nem  haladja meg a 10.000 m</w:t>
      </w:r>
      <w:r w:rsidRPr="00AA0412">
        <w:rPr>
          <w:bCs/>
          <w:sz w:val="22"/>
          <w:szCs w:val="22"/>
          <w:vertAlign w:val="superscript"/>
        </w:rPr>
        <w:t>2</w:t>
      </w:r>
      <w:r w:rsidRPr="00AA0412">
        <w:rPr>
          <w:bCs/>
          <w:sz w:val="22"/>
          <w:szCs w:val="22"/>
        </w:rPr>
        <w:t xml:space="preserve">-t </w:t>
      </w:r>
      <w:r w:rsidR="00AA0412">
        <w:rPr>
          <w:b/>
          <w:bCs/>
          <w:sz w:val="22"/>
          <w:szCs w:val="22"/>
        </w:rPr>
        <w:t>90</w:t>
      </w:r>
      <w:r w:rsidRPr="00AA0412">
        <w:rPr>
          <w:b/>
          <w:bCs/>
          <w:sz w:val="22"/>
          <w:szCs w:val="22"/>
        </w:rPr>
        <w:t xml:space="preserve"> Ft/m</w:t>
      </w:r>
      <w:r w:rsidRPr="00AA0412">
        <w:rPr>
          <w:b/>
          <w:bCs/>
          <w:sz w:val="22"/>
          <w:szCs w:val="22"/>
          <w:vertAlign w:val="superscript"/>
        </w:rPr>
        <w:t>2</w:t>
      </w:r>
      <w:r w:rsidRPr="00AA0412">
        <w:rPr>
          <w:bCs/>
          <w:sz w:val="22"/>
          <w:szCs w:val="22"/>
        </w:rPr>
        <w:t>,</w:t>
      </w:r>
    </w:p>
    <w:p w:rsidR="00EE3486" w:rsidRPr="00AA0412" w:rsidRDefault="00EE3486" w:rsidP="00EE3486">
      <w:pPr>
        <w:numPr>
          <w:ilvl w:val="3"/>
          <w:numId w:val="12"/>
        </w:numPr>
        <w:ind w:right="-567"/>
        <w:jc w:val="both"/>
        <w:rPr>
          <w:bCs/>
          <w:sz w:val="22"/>
          <w:szCs w:val="22"/>
        </w:rPr>
      </w:pPr>
      <w:r w:rsidRPr="00AA0412">
        <w:rPr>
          <w:bCs/>
          <w:sz w:val="22"/>
          <w:szCs w:val="22"/>
        </w:rPr>
        <w:t xml:space="preserve">az adótárgy adóalapja </w:t>
      </w:r>
      <w:proofErr w:type="gramStart"/>
      <w:r w:rsidRPr="00AA0412">
        <w:rPr>
          <w:bCs/>
          <w:sz w:val="22"/>
          <w:szCs w:val="22"/>
        </w:rPr>
        <w:t>több, mint</w:t>
      </w:r>
      <w:proofErr w:type="gramEnd"/>
      <w:r w:rsidRPr="00AA0412">
        <w:rPr>
          <w:bCs/>
          <w:sz w:val="22"/>
          <w:szCs w:val="22"/>
        </w:rPr>
        <w:t xml:space="preserve"> 10.000 m</w:t>
      </w:r>
      <w:r w:rsidRPr="00AA0412">
        <w:rPr>
          <w:bCs/>
          <w:sz w:val="22"/>
          <w:szCs w:val="22"/>
          <w:vertAlign w:val="superscript"/>
        </w:rPr>
        <w:t>2</w:t>
      </w:r>
      <w:r w:rsidRPr="00AA0412">
        <w:rPr>
          <w:bCs/>
          <w:sz w:val="22"/>
          <w:szCs w:val="22"/>
        </w:rPr>
        <w:t>, de nem haladja meg a 12.500 m</w:t>
      </w:r>
      <w:r w:rsidRPr="00AA0412">
        <w:rPr>
          <w:bCs/>
          <w:sz w:val="22"/>
          <w:szCs w:val="22"/>
          <w:vertAlign w:val="superscript"/>
        </w:rPr>
        <w:t>2</w:t>
      </w:r>
      <w:r w:rsidRPr="00AA0412">
        <w:rPr>
          <w:bCs/>
          <w:sz w:val="22"/>
          <w:szCs w:val="22"/>
        </w:rPr>
        <w:t xml:space="preserve">-t </w:t>
      </w:r>
      <w:r w:rsidR="00AA0412">
        <w:rPr>
          <w:b/>
          <w:bCs/>
          <w:sz w:val="22"/>
          <w:szCs w:val="22"/>
        </w:rPr>
        <w:t>104</w:t>
      </w:r>
      <w:r w:rsidRPr="00AA0412">
        <w:rPr>
          <w:b/>
          <w:bCs/>
          <w:sz w:val="22"/>
          <w:szCs w:val="22"/>
        </w:rPr>
        <w:t xml:space="preserve"> Ft/m</w:t>
      </w:r>
      <w:r w:rsidRPr="00AA0412">
        <w:rPr>
          <w:b/>
          <w:bCs/>
          <w:sz w:val="22"/>
          <w:szCs w:val="22"/>
          <w:vertAlign w:val="superscript"/>
        </w:rPr>
        <w:t>2</w:t>
      </w:r>
      <w:r w:rsidRPr="00AA0412">
        <w:rPr>
          <w:bCs/>
          <w:sz w:val="22"/>
          <w:szCs w:val="22"/>
        </w:rPr>
        <w:t>,</w:t>
      </w:r>
    </w:p>
    <w:p w:rsidR="00EE3486" w:rsidRPr="00AA0412" w:rsidRDefault="00EE3486" w:rsidP="00EE3486">
      <w:pPr>
        <w:numPr>
          <w:ilvl w:val="3"/>
          <w:numId w:val="12"/>
        </w:numPr>
        <w:ind w:right="-567"/>
        <w:jc w:val="both"/>
        <w:rPr>
          <w:bCs/>
          <w:sz w:val="22"/>
          <w:szCs w:val="22"/>
        </w:rPr>
      </w:pPr>
      <w:r w:rsidRPr="00AA0412">
        <w:rPr>
          <w:bCs/>
          <w:sz w:val="22"/>
          <w:szCs w:val="22"/>
        </w:rPr>
        <w:t xml:space="preserve">az adótárgy adóalapja </w:t>
      </w:r>
      <w:proofErr w:type="gramStart"/>
      <w:r w:rsidRPr="00AA0412">
        <w:rPr>
          <w:bCs/>
          <w:sz w:val="22"/>
          <w:szCs w:val="22"/>
        </w:rPr>
        <w:t>több, mint</w:t>
      </w:r>
      <w:proofErr w:type="gramEnd"/>
      <w:r w:rsidRPr="00AA0412">
        <w:rPr>
          <w:bCs/>
          <w:sz w:val="22"/>
          <w:szCs w:val="22"/>
        </w:rPr>
        <w:t xml:space="preserve"> 12.500 m</w:t>
      </w:r>
      <w:r w:rsidRPr="00AA0412">
        <w:rPr>
          <w:bCs/>
          <w:sz w:val="22"/>
          <w:szCs w:val="22"/>
          <w:vertAlign w:val="superscript"/>
        </w:rPr>
        <w:t>2</w:t>
      </w:r>
      <w:r w:rsidRPr="00AA0412">
        <w:rPr>
          <w:bCs/>
          <w:sz w:val="22"/>
          <w:szCs w:val="22"/>
        </w:rPr>
        <w:t>, de nem haladja meg a 15.000 m</w:t>
      </w:r>
      <w:r w:rsidRPr="00AA0412">
        <w:rPr>
          <w:bCs/>
          <w:sz w:val="22"/>
          <w:szCs w:val="22"/>
          <w:vertAlign w:val="superscript"/>
        </w:rPr>
        <w:t>2</w:t>
      </w:r>
      <w:r w:rsidRPr="00AA0412">
        <w:rPr>
          <w:bCs/>
          <w:sz w:val="22"/>
          <w:szCs w:val="22"/>
        </w:rPr>
        <w:t xml:space="preserve">-t </w:t>
      </w:r>
      <w:r w:rsidR="00AA0412">
        <w:rPr>
          <w:b/>
          <w:bCs/>
          <w:sz w:val="22"/>
          <w:szCs w:val="22"/>
        </w:rPr>
        <w:t>120</w:t>
      </w:r>
      <w:r w:rsidRPr="00AA0412">
        <w:rPr>
          <w:b/>
          <w:bCs/>
          <w:sz w:val="22"/>
          <w:szCs w:val="22"/>
        </w:rPr>
        <w:t xml:space="preserve"> Ft/m</w:t>
      </w:r>
      <w:r w:rsidRPr="00AA0412">
        <w:rPr>
          <w:b/>
          <w:bCs/>
          <w:sz w:val="22"/>
          <w:szCs w:val="22"/>
          <w:vertAlign w:val="superscript"/>
        </w:rPr>
        <w:t>2</w:t>
      </w:r>
      <w:r w:rsidRPr="00AA0412">
        <w:rPr>
          <w:bCs/>
          <w:sz w:val="22"/>
          <w:szCs w:val="22"/>
        </w:rPr>
        <w:t>,</w:t>
      </w:r>
    </w:p>
    <w:p w:rsidR="00EE3486" w:rsidRPr="00AA0412" w:rsidRDefault="00EE3486" w:rsidP="00EE3486">
      <w:pPr>
        <w:numPr>
          <w:ilvl w:val="3"/>
          <w:numId w:val="12"/>
        </w:numPr>
        <w:ind w:right="-567"/>
        <w:jc w:val="both"/>
        <w:rPr>
          <w:bCs/>
          <w:sz w:val="22"/>
          <w:szCs w:val="22"/>
        </w:rPr>
      </w:pPr>
      <w:r w:rsidRPr="00AA0412">
        <w:rPr>
          <w:bCs/>
          <w:sz w:val="22"/>
          <w:szCs w:val="22"/>
        </w:rPr>
        <w:t xml:space="preserve">az adótárgy adóalapja </w:t>
      </w:r>
      <w:proofErr w:type="gramStart"/>
      <w:r w:rsidRPr="00AA0412">
        <w:rPr>
          <w:bCs/>
          <w:sz w:val="22"/>
          <w:szCs w:val="22"/>
        </w:rPr>
        <w:t>több, mint</w:t>
      </w:r>
      <w:proofErr w:type="gramEnd"/>
      <w:r w:rsidRPr="00AA0412">
        <w:rPr>
          <w:bCs/>
          <w:sz w:val="22"/>
          <w:szCs w:val="22"/>
        </w:rPr>
        <w:t xml:space="preserve"> 15.000 m</w:t>
      </w:r>
      <w:r w:rsidRPr="00AA0412">
        <w:rPr>
          <w:bCs/>
          <w:sz w:val="22"/>
          <w:szCs w:val="22"/>
          <w:vertAlign w:val="superscript"/>
        </w:rPr>
        <w:t>2</w:t>
      </w:r>
      <w:r w:rsidRPr="00AA0412">
        <w:rPr>
          <w:bCs/>
          <w:sz w:val="22"/>
          <w:szCs w:val="22"/>
        </w:rPr>
        <w:t>, de nem haladja meg a 17.500 m</w:t>
      </w:r>
      <w:r w:rsidRPr="00AA0412">
        <w:rPr>
          <w:bCs/>
          <w:sz w:val="22"/>
          <w:szCs w:val="22"/>
          <w:vertAlign w:val="superscript"/>
        </w:rPr>
        <w:t>2</w:t>
      </w:r>
      <w:r w:rsidRPr="00AA0412">
        <w:rPr>
          <w:bCs/>
          <w:sz w:val="22"/>
          <w:szCs w:val="22"/>
        </w:rPr>
        <w:t xml:space="preserve">-t </w:t>
      </w:r>
      <w:r w:rsidR="00AA0412">
        <w:rPr>
          <w:b/>
          <w:bCs/>
          <w:sz w:val="22"/>
          <w:szCs w:val="22"/>
        </w:rPr>
        <w:t>149</w:t>
      </w:r>
      <w:r w:rsidRPr="00AA0412">
        <w:rPr>
          <w:b/>
          <w:bCs/>
          <w:sz w:val="22"/>
          <w:szCs w:val="22"/>
        </w:rPr>
        <w:t xml:space="preserve"> Ft/m</w:t>
      </w:r>
      <w:r w:rsidRPr="00AA0412">
        <w:rPr>
          <w:b/>
          <w:bCs/>
          <w:sz w:val="22"/>
          <w:szCs w:val="22"/>
          <w:vertAlign w:val="superscript"/>
        </w:rPr>
        <w:t>2</w:t>
      </w:r>
      <w:r w:rsidRPr="00AA0412">
        <w:rPr>
          <w:bCs/>
          <w:sz w:val="22"/>
          <w:szCs w:val="22"/>
        </w:rPr>
        <w:t>,</w:t>
      </w:r>
    </w:p>
    <w:p w:rsidR="00EE3486" w:rsidRPr="00AA0412" w:rsidRDefault="00EE3486" w:rsidP="00EE3486">
      <w:pPr>
        <w:numPr>
          <w:ilvl w:val="3"/>
          <w:numId w:val="12"/>
        </w:numPr>
        <w:ind w:right="-567"/>
        <w:jc w:val="both"/>
        <w:rPr>
          <w:bCs/>
          <w:sz w:val="22"/>
          <w:szCs w:val="22"/>
        </w:rPr>
      </w:pPr>
      <w:r w:rsidRPr="00AA0412">
        <w:rPr>
          <w:bCs/>
          <w:sz w:val="22"/>
          <w:szCs w:val="22"/>
        </w:rPr>
        <w:t xml:space="preserve">az adótárgy adóalapja </w:t>
      </w:r>
      <w:proofErr w:type="gramStart"/>
      <w:r w:rsidRPr="00AA0412">
        <w:rPr>
          <w:bCs/>
          <w:sz w:val="22"/>
          <w:szCs w:val="22"/>
        </w:rPr>
        <w:t>több, mint</w:t>
      </w:r>
      <w:proofErr w:type="gramEnd"/>
      <w:r w:rsidRPr="00AA0412">
        <w:rPr>
          <w:bCs/>
          <w:sz w:val="22"/>
          <w:szCs w:val="22"/>
        </w:rPr>
        <w:t xml:space="preserve"> 17.500 m</w:t>
      </w:r>
      <w:r w:rsidRPr="00AA0412">
        <w:rPr>
          <w:bCs/>
          <w:sz w:val="22"/>
          <w:szCs w:val="22"/>
          <w:vertAlign w:val="superscript"/>
        </w:rPr>
        <w:t>2</w:t>
      </w:r>
      <w:r w:rsidRPr="00AA0412">
        <w:rPr>
          <w:bCs/>
          <w:sz w:val="22"/>
          <w:szCs w:val="22"/>
        </w:rPr>
        <w:t>, de nem haladja meg a 20.000 m</w:t>
      </w:r>
      <w:r w:rsidRPr="00AA0412">
        <w:rPr>
          <w:bCs/>
          <w:sz w:val="22"/>
          <w:szCs w:val="22"/>
          <w:vertAlign w:val="superscript"/>
        </w:rPr>
        <w:t>2</w:t>
      </w:r>
      <w:r w:rsidRPr="00AA0412">
        <w:rPr>
          <w:bCs/>
          <w:sz w:val="22"/>
          <w:szCs w:val="22"/>
        </w:rPr>
        <w:t xml:space="preserve">-t </w:t>
      </w:r>
      <w:r w:rsidR="00AA0412">
        <w:rPr>
          <w:b/>
          <w:bCs/>
          <w:sz w:val="22"/>
          <w:szCs w:val="22"/>
        </w:rPr>
        <w:t>178</w:t>
      </w:r>
      <w:r w:rsidRPr="00AA0412">
        <w:rPr>
          <w:b/>
          <w:bCs/>
          <w:sz w:val="22"/>
          <w:szCs w:val="22"/>
        </w:rPr>
        <w:t xml:space="preserve"> Ft/m</w:t>
      </w:r>
      <w:r w:rsidRPr="00AA0412">
        <w:rPr>
          <w:b/>
          <w:bCs/>
          <w:sz w:val="22"/>
          <w:szCs w:val="22"/>
          <w:vertAlign w:val="superscript"/>
        </w:rPr>
        <w:t>2</w:t>
      </w:r>
      <w:r w:rsidRPr="00AA0412">
        <w:rPr>
          <w:bCs/>
          <w:sz w:val="22"/>
          <w:szCs w:val="22"/>
        </w:rPr>
        <w:t>,</w:t>
      </w:r>
    </w:p>
    <w:p w:rsidR="00EE3486" w:rsidRPr="00AA0412" w:rsidRDefault="00EE3486" w:rsidP="00EE3486">
      <w:pPr>
        <w:numPr>
          <w:ilvl w:val="3"/>
          <w:numId w:val="12"/>
        </w:numPr>
        <w:ind w:right="-567"/>
        <w:jc w:val="both"/>
        <w:rPr>
          <w:bCs/>
          <w:sz w:val="22"/>
          <w:szCs w:val="22"/>
        </w:rPr>
      </w:pPr>
      <w:r w:rsidRPr="00AA0412">
        <w:rPr>
          <w:bCs/>
          <w:sz w:val="22"/>
          <w:szCs w:val="22"/>
        </w:rPr>
        <w:t xml:space="preserve">az adótárgy adóalapja </w:t>
      </w:r>
      <w:proofErr w:type="gramStart"/>
      <w:r w:rsidRPr="00AA0412">
        <w:rPr>
          <w:bCs/>
          <w:sz w:val="22"/>
          <w:szCs w:val="22"/>
        </w:rPr>
        <w:t>több, mint</w:t>
      </w:r>
      <w:proofErr w:type="gramEnd"/>
      <w:r w:rsidRPr="00AA0412">
        <w:rPr>
          <w:bCs/>
          <w:sz w:val="22"/>
          <w:szCs w:val="22"/>
        </w:rPr>
        <w:t xml:space="preserve"> 20.000 m</w:t>
      </w:r>
      <w:r w:rsidRPr="00AA0412">
        <w:rPr>
          <w:bCs/>
          <w:sz w:val="22"/>
          <w:szCs w:val="22"/>
          <w:vertAlign w:val="superscript"/>
        </w:rPr>
        <w:t>2</w:t>
      </w:r>
      <w:r w:rsidRPr="00AA0412">
        <w:rPr>
          <w:bCs/>
          <w:sz w:val="22"/>
          <w:szCs w:val="22"/>
        </w:rPr>
        <w:t>, de nem haladja meg a 22.500 m</w:t>
      </w:r>
      <w:r w:rsidRPr="00AA0412">
        <w:rPr>
          <w:bCs/>
          <w:sz w:val="22"/>
          <w:szCs w:val="22"/>
          <w:vertAlign w:val="superscript"/>
        </w:rPr>
        <w:t>2</w:t>
      </w:r>
      <w:r w:rsidRPr="00AA0412">
        <w:rPr>
          <w:bCs/>
          <w:sz w:val="22"/>
          <w:szCs w:val="22"/>
        </w:rPr>
        <w:t xml:space="preserve">-t </w:t>
      </w:r>
      <w:r w:rsidR="00AA0412">
        <w:rPr>
          <w:b/>
          <w:bCs/>
          <w:sz w:val="22"/>
          <w:szCs w:val="22"/>
        </w:rPr>
        <w:t>209</w:t>
      </w:r>
      <w:r w:rsidRPr="00AA0412">
        <w:rPr>
          <w:b/>
          <w:bCs/>
          <w:sz w:val="22"/>
          <w:szCs w:val="22"/>
        </w:rPr>
        <w:t xml:space="preserve"> Ft/m</w:t>
      </w:r>
      <w:r w:rsidRPr="00AA0412">
        <w:rPr>
          <w:b/>
          <w:bCs/>
          <w:sz w:val="22"/>
          <w:szCs w:val="22"/>
          <w:vertAlign w:val="superscript"/>
        </w:rPr>
        <w:t>2</w:t>
      </w:r>
      <w:r w:rsidRPr="00AA0412">
        <w:rPr>
          <w:bCs/>
          <w:sz w:val="22"/>
          <w:szCs w:val="22"/>
        </w:rPr>
        <w:t>,</w:t>
      </w:r>
    </w:p>
    <w:p w:rsidR="00EE3486" w:rsidRPr="00AA0412" w:rsidRDefault="00EE3486" w:rsidP="00EE3486">
      <w:pPr>
        <w:numPr>
          <w:ilvl w:val="3"/>
          <w:numId w:val="12"/>
        </w:numPr>
        <w:ind w:right="-567"/>
        <w:jc w:val="both"/>
        <w:rPr>
          <w:bCs/>
          <w:sz w:val="22"/>
          <w:szCs w:val="22"/>
        </w:rPr>
      </w:pPr>
      <w:r w:rsidRPr="00AA0412">
        <w:rPr>
          <w:bCs/>
          <w:sz w:val="22"/>
          <w:szCs w:val="22"/>
        </w:rPr>
        <w:t xml:space="preserve">az adótárgy adóalapja </w:t>
      </w:r>
      <w:proofErr w:type="gramStart"/>
      <w:r w:rsidRPr="00AA0412">
        <w:rPr>
          <w:bCs/>
          <w:sz w:val="22"/>
          <w:szCs w:val="22"/>
        </w:rPr>
        <w:t>több, mint</w:t>
      </w:r>
      <w:proofErr w:type="gramEnd"/>
      <w:r w:rsidRPr="00AA0412">
        <w:rPr>
          <w:bCs/>
          <w:sz w:val="22"/>
          <w:szCs w:val="22"/>
        </w:rPr>
        <w:t xml:space="preserve"> 22.500 m</w:t>
      </w:r>
      <w:r w:rsidRPr="00AA0412">
        <w:rPr>
          <w:bCs/>
          <w:sz w:val="22"/>
          <w:szCs w:val="22"/>
          <w:vertAlign w:val="superscript"/>
        </w:rPr>
        <w:t>2</w:t>
      </w:r>
      <w:r w:rsidRPr="00AA0412">
        <w:rPr>
          <w:bCs/>
          <w:sz w:val="22"/>
          <w:szCs w:val="22"/>
        </w:rPr>
        <w:t>, de nem haladja meg a 25.000 m</w:t>
      </w:r>
      <w:r w:rsidRPr="00AA0412">
        <w:rPr>
          <w:bCs/>
          <w:sz w:val="22"/>
          <w:szCs w:val="22"/>
          <w:vertAlign w:val="superscript"/>
        </w:rPr>
        <w:t>2</w:t>
      </w:r>
      <w:r w:rsidRPr="00AA0412">
        <w:rPr>
          <w:bCs/>
          <w:sz w:val="22"/>
          <w:szCs w:val="22"/>
        </w:rPr>
        <w:t xml:space="preserve">-t </w:t>
      </w:r>
      <w:r w:rsidR="00AA0412">
        <w:rPr>
          <w:b/>
          <w:bCs/>
          <w:sz w:val="22"/>
          <w:szCs w:val="22"/>
        </w:rPr>
        <w:t>239</w:t>
      </w:r>
      <w:r w:rsidRPr="00AA0412">
        <w:rPr>
          <w:b/>
          <w:bCs/>
          <w:sz w:val="22"/>
          <w:szCs w:val="22"/>
        </w:rPr>
        <w:t xml:space="preserve"> Ft/m</w:t>
      </w:r>
      <w:r w:rsidRPr="00AA0412">
        <w:rPr>
          <w:b/>
          <w:bCs/>
          <w:sz w:val="22"/>
          <w:szCs w:val="22"/>
          <w:vertAlign w:val="superscript"/>
        </w:rPr>
        <w:t>2</w:t>
      </w:r>
      <w:r w:rsidRPr="00AA0412">
        <w:rPr>
          <w:bCs/>
          <w:sz w:val="22"/>
          <w:szCs w:val="22"/>
        </w:rPr>
        <w:t>,</w:t>
      </w:r>
    </w:p>
    <w:p w:rsidR="00EE3486" w:rsidRPr="00AA0412" w:rsidRDefault="00EE3486" w:rsidP="00EE3486">
      <w:pPr>
        <w:numPr>
          <w:ilvl w:val="3"/>
          <w:numId w:val="12"/>
        </w:numPr>
        <w:ind w:right="-567"/>
        <w:jc w:val="both"/>
        <w:rPr>
          <w:bCs/>
          <w:sz w:val="22"/>
          <w:szCs w:val="22"/>
        </w:rPr>
      </w:pPr>
      <w:r w:rsidRPr="00AA0412">
        <w:rPr>
          <w:bCs/>
          <w:sz w:val="22"/>
          <w:szCs w:val="22"/>
        </w:rPr>
        <w:t xml:space="preserve">az adótárgy adóalapja </w:t>
      </w:r>
      <w:proofErr w:type="gramStart"/>
      <w:r w:rsidRPr="00AA0412">
        <w:rPr>
          <w:bCs/>
          <w:sz w:val="22"/>
          <w:szCs w:val="22"/>
        </w:rPr>
        <w:t>több, mint</w:t>
      </w:r>
      <w:proofErr w:type="gramEnd"/>
      <w:r w:rsidRPr="00AA0412">
        <w:rPr>
          <w:bCs/>
          <w:sz w:val="22"/>
          <w:szCs w:val="22"/>
        </w:rPr>
        <w:t xml:space="preserve"> 25.000 m</w:t>
      </w:r>
      <w:r w:rsidRPr="00AA0412">
        <w:rPr>
          <w:bCs/>
          <w:sz w:val="22"/>
          <w:szCs w:val="22"/>
          <w:vertAlign w:val="superscript"/>
        </w:rPr>
        <w:t>2</w:t>
      </w:r>
      <w:r w:rsidRPr="00AA0412">
        <w:rPr>
          <w:bCs/>
          <w:sz w:val="22"/>
          <w:szCs w:val="22"/>
        </w:rPr>
        <w:t>, de nem haladja meg a 27.500 m</w:t>
      </w:r>
      <w:r w:rsidRPr="00AA0412">
        <w:rPr>
          <w:bCs/>
          <w:sz w:val="22"/>
          <w:szCs w:val="22"/>
          <w:vertAlign w:val="superscript"/>
        </w:rPr>
        <w:t>2</w:t>
      </w:r>
      <w:r w:rsidRPr="00AA0412">
        <w:rPr>
          <w:bCs/>
          <w:sz w:val="22"/>
          <w:szCs w:val="22"/>
        </w:rPr>
        <w:t xml:space="preserve">-t </w:t>
      </w:r>
      <w:r w:rsidR="00AA0412">
        <w:rPr>
          <w:b/>
          <w:bCs/>
          <w:sz w:val="22"/>
          <w:szCs w:val="22"/>
        </w:rPr>
        <w:t>271</w:t>
      </w:r>
      <w:r w:rsidRPr="00AA0412">
        <w:rPr>
          <w:b/>
          <w:bCs/>
          <w:sz w:val="22"/>
          <w:szCs w:val="22"/>
        </w:rPr>
        <w:t xml:space="preserve"> Ft/m</w:t>
      </w:r>
      <w:r w:rsidRPr="00AA0412">
        <w:rPr>
          <w:b/>
          <w:bCs/>
          <w:sz w:val="22"/>
          <w:szCs w:val="22"/>
          <w:vertAlign w:val="superscript"/>
        </w:rPr>
        <w:t>2</w:t>
      </w:r>
      <w:r w:rsidRPr="00AA0412">
        <w:rPr>
          <w:bCs/>
          <w:sz w:val="22"/>
          <w:szCs w:val="22"/>
        </w:rPr>
        <w:t>,</w:t>
      </w:r>
    </w:p>
    <w:p w:rsidR="00EE3486" w:rsidRPr="00AA0412" w:rsidRDefault="00EE3486" w:rsidP="00EE3486">
      <w:pPr>
        <w:numPr>
          <w:ilvl w:val="3"/>
          <w:numId w:val="12"/>
        </w:numPr>
        <w:ind w:right="-567"/>
        <w:jc w:val="both"/>
        <w:rPr>
          <w:bCs/>
          <w:sz w:val="22"/>
          <w:szCs w:val="22"/>
        </w:rPr>
      </w:pPr>
      <w:r w:rsidRPr="00AA0412">
        <w:rPr>
          <w:bCs/>
          <w:sz w:val="22"/>
          <w:szCs w:val="22"/>
        </w:rPr>
        <w:t xml:space="preserve">az adótárgy adóalapja </w:t>
      </w:r>
      <w:proofErr w:type="gramStart"/>
      <w:r w:rsidRPr="00AA0412">
        <w:rPr>
          <w:bCs/>
          <w:sz w:val="22"/>
          <w:szCs w:val="22"/>
        </w:rPr>
        <w:t>több, mint</w:t>
      </w:r>
      <w:proofErr w:type="gramEnd"/>
      <w:r w:rsidRPr="00AA0412">
        <w:rPr>
          <w:bCs/>
          <w:sz w:val="22"/>
          <w:szCs w:val="22"/>
        </w:rPr>
        <w:t xml:space="preserve"> 27.500 m</w:t>
      </w:r>
      <w:r w:rsidRPr="00AA0412">
        <w:rPr>
          <w:bCs/>
          <w:sz w:val="22"/>
          <w:szCs w:val="22"/>
          <w:vertAlign w:val="superscript"/>
        </w:rPr>
        <w:t>2</w:t>
      </w:r>
      <w:r w:rsidRPr="00AA0412">
        <w:rPr>
          <w:bCs/>
          <w:sz w:val="22"/>
          <w:szCs w:val="22"/>
        </w:rPr>
        <w:t>, de nem haladja meg a 30.000 m</w:t>
      </w:r>
      <w:r w:rsidRPr="00AA0412">
        <w:rPr>
          <w:bCs/>
          <w:sz w:val="22"/>
          <w:szCs w:val="22"/>
          <w:vertAlign w:val="superscript"/>
        </w:rPr>
        <w:t>2</w:t>
      </w:r>
      <w:r w:rsidRPr="00AA0412">
        <w:rPr>
          <w:bCs/>
          <w:sz w:val="22"/>
          <w:szCs w:val="22"/>
        </w:rPr>
        <w:t xml:space="preserve">-t </w:t>
      </w:r>
      <w:r w:rsidR="00AA0412">
        <w:rPr>
          <w:b/>
          <w:bCs/>
          <w:sz w:val="22"/>
          <w:szCs w:val="22"/>
        </w:rPr>
        <w:t>300</w:t>
      </w:r>
      <w:r w:rsidRPr="00AA0412">
        <w:rPr>
          <w:b/>
          <w:bCs/>
          <w:sz w:val="22"/>
          <w:szCs w:val="22"/>
        </w:rPr>
        <w:t xml:space="preserve"> Ft/m</w:t>
      </w:r>
      <w:r w:rsidRPr="00AA0412">
        <w:rPr>
          <w:b/>
          <w:bCs/>
          <w:sz w:val="22"/>
          <w:szCs w:val="22"/>
          <w:vertAlign w:val="superscript"/>
        </w:rPr>
        <w:t>2</w:t>
      </w:r>
      <w:r w:rsidRPr="00AA0412">
        <w:rPr>
          <w:bCs/>
          <w:sz w:val="22"/>
          <w:szCs w:val="22"/>
        </w:rPr>
        <w:t>,</w:t>
      </w:r>
    </w:p>
    <w:p w:rsidR="00EE3486" w:rsidRPr="00AA0412" w:rsidRDefault="00EE3486" w:rsidP="00EE3486">
      <w:pPr>
        <w:numPr>
          <w:ilvl w:val="3"/>
          <w:numId w:val="12"/>
        </w:numPr>
        <w:ind w:right="-567"/>
        <w:jc w:val="both"/>
        <w:rPr>
          <w:bCs/>
          <w:sz w:val="22"/>
          <w:szCs w:val="22"/>
        </w:rPr>
      </w:pPr>
      <w:r w:rsidRPr="00AA0412">
        <w:rPr>
          <w:bCs/>
          <w:sz w:val="22"/>
          <w:szCs w:val="22"/>
        </w:rPr>
        <w:t xml:space="preserve">az adótárgy adóalapja </w:t>
      </w:r>
      <w:proofErr w:type="gramStart"/>
      <w:r w:rsidRPr="00AA0412">
        <w:rPr>
          <w:bCs/>
          <w:sz w:val="22"/>
          <w:szCs w:val="22"/>
        </w:rPr>
        <w:t>több, mint</w:t>
      </w:r>
      <w:proofErr w:type="gramEnd"/>
      <w:r w:rsidRPr="00AA0412">
        <w:rPr>
          <w:bCs/>
          <w:sz w:val="22"/>
          <w:szCs w:val="22"/>
        </w:rPr>
        <w:t xml:space="preserve"> 30.000 m</w:t>
      </w:r>
      <w:r w:rsidRPr="00AA0412">
        <w:rPr>
          <w:bCs/>
          <w:sz w:val="22"/>
          <w:szCs w:val="22"/>
          <w:vertAlign w:val="superscript"/>
        </w:rPr>
        <w:t>2</w:t>
      </w:r>
      <w:r w:rsidRPr="00AA0412">
        <w:rPr>
          <w:bCs/>
          <w:sz w:val="22"/>
          <w:szCs w:val="22"/>
        </w:rPr>
        <w:t>, de nem haladja meg a 32.500 m</w:t>
      </w:r>
      <w:r w:rsidRPr="00AA0412">
        <w:rPr>
          <w:bCs/>
          <w:sz w:val="22"/>
          <w:szCs w:val="22"/>
          <w:vertAlign w:val="superscript"/>
        </w:rPr>
        <w:t>2</w:t>
      </w:r>
      <w:r w:rsidRPr="00AA0412">
        <w:rPr>
          <w:bCs/>
          <w:sz w:val="22"/>
          <w:szCs w:val="22"/>
        </w:rPr>
        <w:t xml:space="preserve">-t </w:t>
      </w:r>
      <w:r w:rsidR="00AA0412">
        <w:rPr>
          <w:b/>
          <w:bCs/>
          <w:sz w:val="22"/>
          <w:szCs w:val="22"/>
        </w:rPr>
        <w:t>32</w:t>
      </w:r>
      <w:r w:rsidRPr="00AA0412">
        <w:rPr>
          <w:b/>
          <w:bCs/>
          <w:sz w:val="22"/>
          <w:szCs w:val="22"/>
        </w:rPr>
        <w:t>8 Ft/m</w:t>
      </w:r>
      <w:r w:rsidRPr="00AA0412">
        <w:rPr>
          <w:b/>
          <w:bCs/>
          <w:sz w:val="22"/>
          <w:szCs w:val="22"/>
          <w:vertAlign w:val="superscript"/>
        </w:rPr>
        <w:t>2</w:t>
      </w:r>
      <w:r w:rsidRPr="00AA0412">
        <w:rPr>
          <w:bCs/>
          <w:sz w:val="22"/>
          <w:szCs w:val="22"/>
        </w:rPr>
        <w:t>,</w:t>
      </w:r>
    </w:p>
    <w:p w:rsidR="00EE3486" w:rsidRPr="00AA0412" w:rsidRDefault="00EE3486" w:rsidP="00EE3486">
      <w:pPr>
        <w:numPr>
          <w:ilvl w:val="3"/>
          <w:numId w:val="12"/>
        </w:numPr>
        <w:ind w:right="-567"/>
        <w:jc w:val="both"/>
        <w:rPr>
          <w:bCs/>
          <w:sz w:val="22"/>
          <w:szCs w:val="22"/>
        </w:rPr>
      </w:pPr>
      <w:r w:rsidRPr="00AA0412">
        <w:rPr>
          <w:bCs/>
          <w:sz w:val="22"/>
          <w:szCs w:val="22"/>
        </w:rPr>
        <w:t>az adótárgy adóalapja a 32.500 m</w:t>
      </w:r>
      <w:r w:rsidRPr="00AA0412">
        <w:rPr>
          <w:bCs/>
          <w:sz w:val="22"/>
          <w:szCs w:val="22"/>
          <w:vertAlign w:val="superscript"/>
        </w:rPr>
        <w:t>2</w:t>
      </w:r>
      <w:r w:rsidRPr="00AA0412">
        <w:rPr>
          <w:bCs/>
          <w:sz w:val="22"/>
          <w:szCs w:val="22"/>
        </w:rPr>
        <w:t xml:space="preserve">-t meghaladja </w:t>
      </w:r>
      <w:r w:rsidR="00AA0412">
        <w:rPr>
          <w:b/>
          <w:bCs/>
          <w:sz w:val="22"/>
          <w:szCs w:val="22"/>
        </w:rPr>
        <w:t>349</w:t>
      </w:r>
      <w:r w:rsidRPr="00AA0412">
        <w:rPr>
          <w:b/>
          <w:bCs/>
          <w:sz w:val="22"/>
          <w:szCs w:val="22"/>
        </w:rPr>
        <w:t xml:space="preserve"> Ft/m</w:t>
      </w:r>
      <w:r w:rsidRPr="00AA0412">
        <w:rPr>
          <w:b/>
          <w:bCs/>
          <w:sz w:val="22"/>
          <w:szCs w:val="22"/>
          <w:vertAlign w:val="superscript"/>
        </w:rPr>
        <w:t>2</w:t>
      </w:r>
      <w:r w:rsidRPr="00AA0412">
        <w:rPr>
          <w:bCs/>
          <w:sz w:val="22"/>
          <w:szCs w:val="22"/>
        </w:rPr>
        <w:t>.</w:t>
      </w:r>
    </w:p>
    <w:p w:rsidR="00EE3486" w:rsidRPr="00AA0412" w:rsidRDefault="00EE3486" w:rsidP="00EE3486">
      <w:pPr>
        <w:numPr>
          <w:ilvl w:val="0"/>
          <w:numId w:val="16"/>
        </w:numPr>
        <w:ind w:left="426" w:hanging="426"/>
        <w:jc w:val="both"/>
        <w:rPr>
          <w:bCs/>
          <w:sz w:val="22"/>
          <w:szCs w:val="22"/>
        </w:rPr>
      </w:pPr>
      <w:r w:rsidRPr="00AA0412">
        <w:rPr>
          <w:bCs/>
          <w:sz w:val="22"/>
          <w:szCs w:val="22"/>
        </w:rPr>
        <w:t>üdülőteleknek nem minősülő beruházási céllal vásárolt telek, ahol termelő tevékenységre alkalmas épületben főtevékenységként a termelő tevékenység a telekvásárlást (az adás-vételi szerződésének az ingatlan-nyilvántartásban történő bejegyzését) követő legfeljebb 2. évben megindul 5 Ft/m</w:t>
      </w:r>
      <w:r w:rsidRPr="00AA0412">
        <w:rPr>
          <w:bCs/>
          <w:sz w:val="22"/>
          <w:szCs w:val="22"/>
          <w:vertAlign w:val="superscript"/>
        </w:rPr>
        <w:t>2</w:t>
      </w:r>
      <w:r w:rsidRPr="00AA0412">
        <w:rPr>
          <w:bCs/>
          <w:sz w:val="22"/>
          <w:szCs w:val="22"/>
        </w:rPr>
        <w:t>.</w:t>
      </w:r>
    </w:p>
    <w:p w:rsidR="008E34CB" w:rsidRPr="00AA0412" w:rsidRDefault="008E34CB" w:rsidP="00EE3486">
      <w:pPr>
        <w:jc w:val="both"/>
        <w:rPr>
          <w:sz w:val="22"/>
          <w:szCs w:val="22"/>
        </w:rPr>
      </w:pPr>
    </w:p>
    <w:p w:rsidR="008E34CB" w:rsidRPr="00AA0412" w:rsidRDefault="008E34CB">
      <w:pPr>
        <w:keepNext/>
        <w:jc w:val="center"/>
        <w:outlineLvl w:val="2"/>
        <w:rPr>
          <w:b/>
          <w:smallCaps/>
          <w:sz w:val="22"/>
          <w:szCs w:val="22"/>
        </w:rPr>
      </w:pPr>
      <w:r w:rsidRPr="00AA0412">
        <w:rPr>
          <w:b/>
          <w:smallCaps/>
          <w:sz w:val="22"/>
          <w:szCs w:val="22"/>
        </w:rPr>
        <w:t>III. kommunális jellegű adók</w:t>
      </w:r>
    </w:p>
    <w:p w:rsidR="008E34CB" w:rsidRPr="00AA0412" w:rsidRDefault="008E34CB">
      <w:pPr>
        <w:jc w:val="center"/>
        <w:rPr>
          <w:b/>
          <w:smallCaps/>
          <w:sz w:val="22"/>
          <w:szCs w:val="22"/>
        </w:rPr>
      </w:pPr>
    </w:p>
    <w:p w:rsidR="008E34CB" w:rsidRPr="00AA0412" w:rsidRDefault="008E34CB">
      <w:pPr>
        <w:numPr>
          <w:ilvl w:val="0"/>
          <w:numId w:val="1"/>
        </w:numPr>
        <w:jc w:val="center"/>
        <w:rPr>
          <w:b/>
          <w:smallCaps/>
          <w:sz w:val="22"/>
          <w:szCs w:val="22"/>
        </w:rPr>
      </w:pPr>
      <w:r w:rsidRPr="00AA0412">
        <w:rPr>
          <w:b/>
          <w:smallCaps/>
          <w:sz w:val="22"/>
          <w:szCs w:val="22"/>
        </w:rPr>
        <w:t>Magánszemélyek kommunális adója</w:t>
      </w:r>
    </w:p>
    <w:p w:rsidR="008E34CB" w:rsidRPr="00AA0412" w:rsidRDefault="008E34CB">
      <w:pPr>
        <w:jc w:val="center"/>
        <w:rPr>
          <w:b/>
          <w:smallCaps/>
          <w:sz w:val="22"/>
          <w:szCs w:val="22"/>
        </w:rPr>
      </w:pPr>
    </w:p>
    <w:p w:rsidR="008E34CB" w:rsidRPr="00AA0412" w:rsidRDefault="008E34CB">
      <w:pPr>
        <w:keepNext/>
        <w:jc w:val="center"/>
        <w:outlineLvl w:val="1"/>
        <w:rPr>
          <w:b/>
          <w:sz w:val="22"/>
          <w:szCs w:val="22"/>
        </w:rPr>
      </w:pPr>
      <w:r w:rsidRPr="00AA0412">
        <w:rPr>
          <w:b/>
          <w:sz w:val="22"/>
          <w:szCs w:val="22"/>
        </w:rPr>
        <w:lastRenderedPageBreak/>
        <w:t>Az adókötelezettség</w:t>
      </w:r>
    </w:p>
    <w:p w:rsidR="008E34CB" w:rsidRPr="00AA0412" w:rsidRDefault="008E34CB">
      <w:pPr>
        <w:jc w:val="both"/>
        <w:rPr>
          <w:sz w:val="22"/>
          <w:szCs w:val="22"/>
        </w:rPr>
      </w:pPr>
    </w:p>
    <w:p w:rsidR="008E34CB" w:rsidRPr="00AA0412" w:rsidRDefault="008E34CB">
      <w:pPr>
        <w:jc w:val="both"/>
        <w:rPr>
          <w:sz w:val="22"/>
          <w:szCs w:val="22"/>
        </w:rPr>
      </w:pPr>
      <w:r w:rsidRPr="00AA0412">
        <w:rPr>
          <w:b/>
          <w:sz w:val="22"/>
          <w:szCs w:val="22"/>
        </w:rPr>
        <w:t xml:space="preserve">10.§ </w:t>
      </w:r>
      <w:r w:rsidRPr="00AA0412">
        <w:rPr>
          <w:sz w:val="22"/>
          <w:szCs w:val="22"/>
        </w:rPr>
        <w:t xml:space="preserve">Az adókötelezettség kiterjed az önkormányzat illetékességi területén található lakásra és garázsra, valamint a </w:t>
      </w:r>
      <w:proofErr w:type="spellStart"/>
      <w:r w:rsidRPr="00AA0412">
        <w:rPr>
          <w:sz w:val="22"/>
          <w:szCs w:val="22"/>
        </w:rPr>
        <w:t>Htv</w:t>
      </w:r>
      <w:proofErr w:type="spellEnd"/>
      <w:r w:rsidRPr="00AA0412">
        <w:rPr>
          <w:sz w:val="22"/>
          <w:szCs w:val="22"/>
        </w:rPr>
        <w:t>. 24.§-ában meghatározott bérleti jogra.</w:t>
      </w:r>
    </w:p>
    <w:p w:rsidR="008E34CB" w:rsidRPr="00AA0412" w:rsidRDefault="008E34CB">
      <w:pPr>
        <w:pStyle w:val="Cmsor3"/>
        <w:spacing w:before="0" w:after="0"/>
        <w:jc w:val="center"/>
        <w:rPr>
          <w:rFonts w:ascii="Times New Roman" w:hAnsi="Times New Roman" w:cs="Times New Roman"/>
          <w:bCs w:val="0"/>
          <w:sz w:val="22"/>
          <w:szCs w:val="22"/>
        </w:rPr>
      </w:pPr>
    </w:p>
    <w:p w:rsidR="008E34CB" w:rsidRPr="00AA0412" w:rsidRDefault="008E34CB">
      <w:pPr>
        <w:pStyle w:val="Cmsor3"/>
        <w:spacing w:before="0" w:after="0"/>
        <w:jc w:val="center"/>
        <w:rPr>
          <w:rFonts w:ascii="Times New Roman" w:hAnsi="Times New Roman" w:cs="Times New Roman"/>
          <w:bCs w:val="0"/>
          <w:sz w:val="22"/>
          <w:szCs w:val="22"/>
        </w:rPr>
      </w:pPr>
      <w:r w:rsidRPr="00AA0412">
        <w:rPr>
          <w:rFonts w:ascii="Times New Roman" w:hAnsi="Times New Roman" w:cs="Times New Roman"/>
          <w:bCs w:val="0"/>
          <w:sz w:val="22"/>
          <w:szCs w:val="22"/>
        </w:rPr>
        <w:t>Az adókedvezmény, adómentesség</w:t>
      </w:r>
    </w:p>
    <w:p w:rsidR="008E34CB" w:rsidRPr="00AA0412" w:rsidRDefault="008E34CB">
      <w:pPr>
        <w:keepNext/>
        <w:jc w:val="center"/>
        <w:outlineLvl w:val="1"/>
        <w:rPr>
          <w:b/>
          <w:sz w:val="22"/>
          <w:szCs w:val="22"/>
        </w:rPr>
      </w:pPr>
    </w:p>
    <w:p w:rsidR="008E34CB" w:rsidRPr="00AA0412" w:rsidRDefault="008E34CB">
      <w:pPr>
        <w:jc w:val="both"/>
        <w:rPr>
          <w:sz w:val="22"/>
          <w:szCs w:val="22"/>
        </w:rPr>
      </w:pPr>
      <w:r w:rsidRPr="00AA0412">
        <w:rPr>
          <w:b/>
          <w:bCs/>
          <w:sz w:val="22"/>
          <w:szCs w:val="22"/>
        </w:rPr>
        <w:t>11.§</w:t>
      </w:r>
      <w:r w:rsidRPr="00AA0412">
        <w:rPr>
          <w:sz w:val="22"/>
          <w:szCs w:val="22"/>
        </w:rPr>
        <w:t xml:space="preserve"> </w:t>
      </w:r>
      <w:r w:rsidR="009563DB" w:rsidRPr="00AA0412">
        <w:rPr>
          <w:iCs/>
          <w:sz w:val="22"/>
          <w:szCs w:val="22"/>
        </w:rPr>
        <w:t xml:space="preserve">Öt éven keresztül </w:t>
      </w:r>
      <w:r w:rsidRPr="00AA0412">
        <w:rPr>
          <w:iCs/>
          <w:sz w:val="22"/>
          <w:szCs w:val="22"/>
        </w:rPr>
        <w:t>adómentes az a lakóingatlan, melynek homlokzat-felújítását elvégezték, a munka megkezdését és befejezését a Polgármesteri Hivatal Városfejlesztési Osztályának bejelentették és a homlokzat-felújítás elvégzéséről a Városfejlesztési Osztály az igazolást kiadta. E kedvezmény megállapításához a január 1.-i állapot az irányadó.</w:t>
      </w:r>
    </w:p>
    <w:p w:rsidR="008E34CB" w:rsidRPr="00AA0412" w:rsidRDefault="008E34CB">
      <w:pPr>
        <w:keepNext/>
        <w:jc w:val="center"/>
        <w:outlineLvl w:val="1"/>
        <w:rPr>
          <w:b/>
          <w:sz w:val="22"/>
          <w:szCs w:val="22"/>
        </w:rPr>
      </w:pPr>
    </w:p>
    <w:p w:rsidR="008E34CB" w:rsidRPr="00AA0412" w:rsidRDefault="008E34CB">
      <w:pPr>
        <w:keepNext/>
        <w:jc w:val="center"/>
        <w:outlineLvl w:val="1"/>
        <w:rPr>
          <w:b/>
          <w:sz w:val="22"/>
          <w:szCs w:val="22"/>
        </w:rPr>
      </w:pPr>
      <w:r w:rsidRPr="00AA0412">
        <w:rPr>
          <w:b/>
          <w:sz w:val="22"/>
          <w:szCs w:val="22"/>
        </w:rPr>
        <w:t>Az adó mértéke</w:t>
      </w:r>
    </w:p>
    <w:p w:rsidR="008E34CB" w:rsidRPr="00AA0412" w:rsidRDefault="008E34CB">
      <w:pPr>
        <w:jc w:val="both"/>
        <w:rPr>
          <w:sz w:val="22"/>
          <w:szCs w:val="22"/>
        </w:rPr>
      </w:pPr>
    </w:p>
    <w:p w:rsidR="008E34CB" w:rsidRPr="00AA0412" w:rsidRDefault="00EE3486">
      <w:pPr>
        <w:jc w:val="both"/>
        <w:rPr>
          <w:sz w:val="22"/>
          <w:szCs w:val="22"/>
        </w:rPr>
      </w:pPr>
      <w:r w:rsidRPr="00AA0412">
        <w:rPr>
          <w:rStyle w:val="Lbjegyzet-hivatkozs"/>
          <w:b/>
          <w:sz w:val="22"/>
          <w:szCs w:val="22"/>
        </w:rPr>
        <w:footnoteReference w:id="19"/>
      </w:r>
      <w:r w:rsidR="008E34CB" w:rsidRPr="00AA0412">
        <w:rPr>
          <w:b/>
          <w:sz w:val="22"/>
          <w:szCs w:val="22"/>
        </w:rPr>
        <w:t xml:space="preserve">12.§ </w:t>
      </w:r>
      <w:r w:rsidR="008E34CB" w:rsidRPr="00AA0412">
        <w:rPr>
          <w:rStyle w:val="Lbjegyzet-hivatkozs"/>
          <w:b/>
          <w:sz w:val="22"/>
          <w:szCs w:val="22"/>
        </w:rPr>
        <w:footnoteReference w:id="20"/>
      </w:r>
      <w:r w:rsidR="009563DB" w:rsidRPr="00AA0412">
        <w:rPr>
          <w:b/>
          <w:sz w:val="22"/>
          <w:szCs w:val="22"/>
        </w:rPr>
        <w:t xml:space="preserve"> </w:t>
      </w:r>
      <w:r w:rsidR="009563DB" w:rsidRPr="00AA0412">
        <w:rPr>
          <w:rStyle w:val="Lbjegyzet-hivatkozs"/>
          <w:b/>
          <w:sz w:val="22"/>
          <w:szCs w:val="22"/>
        </w:rPr>
        <w:footnoteReference w:id="21"/>
      </w:r>
      <w:r w:rsidR="008E34CB" w:rsidRPr="00AA0412">
        <w:rPr>
          <w:b/>
          <w:sz w:val="22"/>
          <w:szCs w:val="22"/>
        </w:rPr>
        <w:t>(1)</w:t>
      </w:r>
      <w:r w:rsidR="008E34CB" w:rsidRPr="00AA0412">
        <w:rPr>
          <w:sz w:val="22"/>
          <w:szCs w:val="22"/>
        </w:rPr>
        <w:t xml:space="preserve"> Az adókötelezettség alá eső lakás után a kommunális adó éves összege az alábbi mértékű:</w:t>
      </w:r>
    </w:p>
    <w:p w:rsidR="008E34CB" w:rsidRPr="00AA0412" w:rsidRDefault="008E34CB">
      <w:pPr>
        <w:jc w:val="center"/>
        <w:rPr>
          <w:sz w:val="22"/>
          <w:szCs w:val="22"/>
        </w:rPr>
      </w:pPr>
      <w:r w:rsidRPr="00AA0412">
        <w:rPr>
          <w:sz w:val="22"/>
          <w:szCs w:val="22"/>
        </w:rPr>
        <w:t>Komfort nélküli lakás</w:t>
      </w:r>
    </w:p>
    <w:tbl>
      <w:tblPr>
        <w:tblW w:w="5600" w:type="dxa"/>
        <w:jc w:val="center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0"/>
        <w:gridCol w:w="1260"/>
        <w:gridCol w:w="1700"/>
        <w:gridCol w:w="1460"/>
      </w:tblGrid>
      <w:tr w:rsidR="008E34CB" w:rsidRPr="00AA0412">
        <w:trPr>
          <w:trHeight w:val="630"/>
          <w:jc w:val="center"/>
        </w:trPr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E34CB" w:rsidRPr="00AA0412" w:rsidRDefault="008E34CB">
            <w:pPr>
              <w:jc w:val="center"/>
              <w:rPr>
                <w:sz w:val="22"/>
                <w:szCs w:val="22"/>
              </w:rPr>
            </w:pPr>
            <w:r w:rsidRPr="00AA0412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34CB" w:rsidRPr="00AA0412" w:rsidRDefault="008E34CB">
            <w:pPr>
              <w:jc w:val="center"/>
              <w:rPr>
                <w:b/>
                <w:bCs/>
                <w:sz w:val="22"/>
                <w:szCs w:val="22"/>
              </w:rPr>
            </w:pPr>
            <w:r w:rsidRPr="00AA0412">
              <w:rPr>
                <w:b/>
                <w:bCs/>
                <w:sz w:val="22"/>
                <w:szCs w:val="22"/>
              </w:rPr>
              <w:t>60 m</w:t>
            </w:r>
            <w:r w:rsidRPr="00AA0412">
              <w:rPr>
                <w:b/>
                <w:bCs/>
                <w:sz w:val="22"/>
                <w:szCs w:val="22"/>
                <w:vertAlign w:val="superscript"/>
              </w:rPr>
              <w:t>2</w:t>
            </w:r>
            <w:r w:rsidRPr="00AA0412">
              <w:rPr>
                <w:b/>
                <w:bCs/>
                <w:sz w:val="22"/>
                <w:szCs w:val="22"/>
              </w:rPr>
              <w:t xml:space="preserve"> alatt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34CB" w:rsidRPr="00AA0412" w:rsidRDefault="008E34CB">
            <w:pPr>
              <w:jc w:val="center"/>
              <w:rPr>
                <w:b/>
                <w:bCs/>
                <w:sz w:val="22"/>
                <w:szCs w:val="22"/>
              </w:rPr>
            </w:pPr>
            <w:r w:rsidRPr="00AA0412">
              <w:rPr>
                <w:b/>
                <w:bCs/>
                <w:sz w:val="22"/>
                <w:szCs w:val="22"/>
              </w:rPr>
              <w:t>60-120 m</w:t>
            </w:r>
            <w:r w:rsidRPr="00AA0412">
              <w:rPr>
                <w:b/>
                <w:bCs/>
                <w:sz w:val="22"/>
                <w:szCs w:val="22"/>
                <w:vertAlign w:val="superscript"/>
              </w:rPr>
              <w:t>2</w:t>
            </w:r>
            <w:r w:rsidRPr="00AA0412">
              <w:rPr>
                <w:b/>
                <w:bCs/>
                <w:sz w:val="22"/>
                <w:szCs w:val="22"/>
              </w:rPr>
              <w:t xml:space="preserve"> között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34CB" w:rsidRPr="00AA0412" w:rsidRDefault="008E34CB">
            <w:pPr>
              <w:jc w:val="center"/>
              <w:rPr>
                <w:b/>
                <w:bCs/>
                <w:sz w:val="22"/>
                <w:szCs w:val="22"/>
              </w:rPr>
            </w:pPr>
            <w:r w:rsidRPr="00AA0412">
              <w:rPr>
                <w:b/>
                <w:bCs/>
                <w:sz w:val="22"/>
                <w:szCs w:val="22"/>
              </w:rPr>
              <w:t>120 m</w:t>
            </w:r>
            <w:r w:rsidRPr="00AA0412">
              <w:rPr>
                <w:b/>
                <w:bCs/>
                <w:sz w:val="22"/>
                <w:szCs w:val="22"/>
                <w:vertAlign w:val="superscript"/>
              </w:rPr>
              <w:t>2</w:t>
            </w:r>
            <w:r w:rsidRPr="00AA0412">
              <w:rPr>
                <w:b/>
                <w:bCs/>
                <w:sz w:val="22"/>
                <w:szCs w:val="22"/>
              </w:rPr>
              <w:t xml:space="preserve"> felett</w:t>
            </w:r>
          </w:p>
        </w:tc>
      </w:tr>
      <w:tr w:rsidR="008E34CB" w:rsidRPr="00AA0412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34CB" w:rsidRPr="00AA0412" w:rsidRDefault="008E34CB">
            <w:pPr>
              <w:rPr>
                <w:b/>
                <w:bCs/>
                <w:sz w:val="22"/>
                <w:szCs w:val="22"/>
              </w:rPr>
            </w:pPr>
            <w:r w:rsidRPr="00AA0412">
              <w:rPr>
                <w:b/>
                <w:bCs/>
                <w:sz w:val="22"/>
                <w:szCs w:val="22"/>
              </w:rPr>
              <w:t>I. övezet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34CB" w:rsidRPr="00AA0412" w:rsidRDefault="00EE3486">
            <w:pPr>
              <w:jc w:val="right"/>
              <w:rPr>
                <w:sz w:val="22"/>
                <w:szCs w:val="22"/>
              </w:rPr>
            </w:pPr>
            <w:r w:rsidRPr="00AA0412">
              <w:rPr>
                <w:sz w:val="22"/>
                <w:szCs w:val="22"/>
              </w:rPr>
              <w:t>1 76</w:t>
            </w:r>
            <w:r w:rsidR="009563DB" w:rsidRPr="00AA0412">
              <w:rPr>
                <w:sz w:val="22"/>
                <w:szCs w:val="22"/>
              </w:rPr>
              <w:t>0</w:t>
            </w:r>
            <w:r w:rsidR="008E34CB" w:rsidRPr="00AA0412">
              <w:rPr>
                <w:sz w:val="22"/>
                <w:szCs w:val="22"/>
              </w:rPr>
              <w:t xml:space="preserve"> Ft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34CB" w:rsidRPr="00AA0412" w:rsidRDefault="00EE3486">
            <w:pPr>
              <w:jc w:val="right"/>
              <w:rPr>
                <w:sz w:val="22"/>
                <w:szCs w:val="22"/>
              </w:rPr>
            </w:pPr>
            <w:r w:rsidRPr="00AA0412">
              <w:rPr>
                <w:sz w:val="22"/>
                <w:szCs w:val="22"/>
              </w:rPr>
              <w:t>2 12</w:t>
            </w:r>
            <w:r w:rsidR="008E34CB" w:rsidRPr="00AA0412">
              <w:rPr>
                <w:sz w:val="22"/>
                <w:szCs w:val="22"/>
              </w:rPr>
              <w:t>0 Ft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34CB" w:rsidRPr="00AA0412" w:rsidRDefault="00EE3486">
            <w:pPr>
              <w:jc w:val="right"/>
              <w:rPr>
                <w:sz w:val="22"/>
                <w:szCs w:val="22"/>
              </w:rPr>
            </w:pPr>
            <w:r w:rsidRPr="00AA0412">
              <w:rPr>
                <w:sz w:val="22"/>
                <w:szCs w:val="22"/>
              </w:rPr>
              <w:t>2 82</w:t>
            </w:r>
            <w:r w:rsidR="008E34CB" w:rsidRPr="00AA0412">
              <w:rPr>
                <w:sz w:val="22"/>
                <w:szCs w:val="22"/>
              </w:rPr>
              <w:t>0 Ft</w:t>
            </w:r>
          </w:p>
        </w:tc>
      </w:tr>
      <w:tr w:rsidR="008E34CB" w:rsidRPr="00AA0412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34CB" w:rsidRPr="00AA0412" w:rsidRDefault="008E34CB">
            <w:pPr>
              <w:rPr>
                <w:b/>
                <w:bCs/>
                <w:sz w:val="22"/>
                <w:szCs w:val="22"/>
              </w:rPr>
            </w:pPr>
            <w:r w:rsidRPr="00AA0412">
              <w:rPr>
                <w:b/>
                <w:bCs/>
                <w:sz w:val="22"/>
                <w:szCs w:val="22"/>
              </w:rPr>
              <w:t>II. övezet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34CB" w:rsidRPr="00AA0412" w:rsidRDefault="00EE3486">
            <w:pPr>
              <w:jc w:val="right"/>
              <w:rPr>
                <w:sz w:val="22"/>
                <w:szCs w:val="22"/>
              </w:rPr>
            </w:pPr>
            <w:r w:rsidRPr="00AA0412">
              <w:rPr>
                <w:sz w:val="22"/>
                <w:szCs w:val="22"/>
              </w:rPr>
              <w:t>1 41</w:t>
            </w:r>
            <w:r w:rsidR="008E34CB" w:rsidRPr="00AA0412">
              <w:rPr>
                <w:sz w:val="22"/>
                <w:szCs w:val="22"/>
              </w:rPr>
              <w:t>0 Ft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34CB" w:rsidRPr="00AA0412" w:rsidRDefault="00EE3486">
            <w:pPr>
              <w:jc w:val="right"/>
              <w:rPr>
                <w:sz w:val="22"/>
                <w:szCs w:val="22"/>
              </w:rPr>
            </w:pPr>
            <w:r w:rsidRPr="00AA0412">
              <w:rPr>
                <w:sz w:val="22"/>
                <w:szCs w:val="22"/>
              </w:rPr>
              <w:t>1 76</w:t>
            </w:r>
            <w:r w:rsidR="008E34CB" w:rsidRPr="00AA0412">
              <w:rPr>
                <w:sz w:val="22"/>
                <w:szCs w:val="22"/>
              </w:rPr>
              <w:t>0 Ft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34CB" w:rsidRPr="00AA0412" w:rsidRDefault="00EE3486">
            <w:pPr>
              <w:jc w:val="right"/>
              <w:rPr>
                <w:sz w:val="22"/>
                <w:szCs w:val="22"/>
              </w:rPr>
            </w:pPr>
            <w:r w:rsidRPr="00AA0412">
              <w:rPr>
                <w:sz w:val="22"/>
                <w:szCs w:val="22"/>
              </w:rPr>
              <w:t>2 12</w:t>
            </w:r>
            <w:r w:rsidR="008E34CB" w:rsidRPr="00AA0412">
              <w:rPr>
                <w:sz w:val="22"/>
                <w:szCs w:val="22"/>
              </w:rPr>
              <w:t>0 Ft</w:t>
            </w:r>
          </w:p>
        </w:tc>
      </w:tr>
      <w:tr w:rsidR="008E34CB" w:rsidRPr="00AA0412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34CB" w:rsidRPr="00AA0412" w:rsidRDefault="008E34CB">
            <w:pPr>
              <w:rPr>
                <w:b/>
                <w:bCs/>
                <w:sz w:val="22"/>
                <w:szCs w:val="22"/>
              </w:rPr>
            </w:pPr>
            <w:r w:rsidRPr="00AA0412">
              <w:rPr>
                <w:b/>
                <w:bCs/>
                <w:sz w:val="22"/>
                <w:szCs w:val="22"/>
              </w:rPr>
              <w:t>III. övezet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34CB" w:rsidRPr="00AA0412" w:rsidRDefault="00EE3486">
            <w:pPr>
              <w:jc w:val="right"/>
              <w:rPr>
                <w:sz w:val="22"/>
                <w:szCs w:val="22"/>
              </w:rPr>
            </w:pPr>
            <w:r w:rsidRPr="00AA0412">
              <w:rPr>
                <w:sz w:val="22"/>
                <w:szCs w:val="22"/>
              </w:rPr>
              <w:t xml:space="preserve"> 1 06</w:t>
            </w:r>
            <w:r w:rsidR="008E34CB" w:rsidRPr="00AA0412">
              <w:rPr>
                <w:sz w:val="22"/>
                <w:szCs w:val="22"/>
              </w:rPr>
              <w:t>0 Ft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34CB" w:rsidRPr="00AA0412" w:rsidRDefault="00EE3486">
            <w:pPr>
              <w:jc w:val="right"/>
              <w:rPr>
                <w:sz w:val="22"/>
                <w:szCs w:val="22"/>
              </w:rPr>
            </w:pPr>
            <w:r w:rsidRPr="00AA0412">
              <w:rPr>
                <w:sz w:val="22"/>
                <w:szCs w:val="22"/>
              </w:rPr>
              <w:t>1 41</w:t>
            </w:r>
            <w:r w:rsidR="008E34CB" w:rsidRPr="00AA0412">
              <w:rPr>
                <w:sz w:val="22"/>
                <w:szCs w:val="22"/>
              </w:rPr>
              <w:t>0 Ft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34CB" w:rsidRPr="00AA0412" w:rsidRDefault="00EE3486">
            <w:pPr>
              <w:jc w:val="right"/>
              <w:rPr>
                <w:sz w:val="22"/>
                <w:szCs w:val="22"/>
              </w:rPr>
            </w:pPr>
            <w:r w:rsidRPr="00AA0412">
              <w:rPr>
                <w:sz w:val="22"/>
                <w:szCs w:val="22"/>
              </w:rPr>
              <w:t>1 76</w:t>
            </w:r>
            <w:r w:rsidR="008E34CB" w:rsidRPr="00AA0412">
              <w:rPr>
                <w:sz w:val="22"/>
                <w:szCs w:val="22"/>
              </w:rPr>
              <w:t>0 Ft</w:t>
            </w:r>
          </w:p>
        </w:tc>
      </w:tr>
      <w:tr w:rsidR="008E34CB" w:rsidRPr="00AA0412">
        <w:trPr>
          <w:trHeight w:val="330"/>
          <w:jc w:val="center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</w:tcPr>
          <w:p w:rsidR="008E34CB" w:rsidRPr="00AA0412" w:rsidRDefault="008E34CB">
            <w:pPr>
              <w:rPr>
                <w:b/>
                <w:bCs/>
                <w:sz w:val="22"/>
                <w:szCs w:val="22"/>
              </w:rPr>
            </w:pPr>
            <w:r w:rsidRPr="00AA0412">
              <w:rPr>
                <w:b/>
                <w:bCs/>
                <w:sz w:val="22"/>
                <w:szCs w:val="22"/>
              </w:rPr>
              <w:t>IV. övezet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noWrap/>
          </w:tcPr>
          <w:p w:rsidR="008E34CB" w:rsidRPr="00AA0412" w:rsidRDefault="00EE3486">
            <w:pPr>
              <w:jc w:val="right"/>
              <w:rPr>
                <w:sz w:val="22"/>
                <w:szCs w:val="22"/>
              </w:rPr>
            </w:pPr>
            <w:r w:rsidRPr="00AA0412">
              <w:rPr>
                <w:sz w:val="22"/>
                <w:szCs w:val="22"/>
              </w:rPr>
              <w:t xml:space="preserve"> 1 04</w:t>
            </w:r>
            <w:r w:rsidR="009563DB" w:rsidRPr="00AA0412">
              <w:rPr>
                <w:sz w:val="22"/>
                <w:szCs w:val="22"/>
              </w:rPr>
              <w:t>0</w:t>
            </w:r>
            <w:r w:rsidR="008E34CB" w:rsidRPr="00AA0412">
              <w:rPr>
                <w:sz w:val="22"/>
                <w:szCs w:val="22"/>
              </w:rPr>
              <w:t xml:space="preserve"> Ft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</w:tcPr>
          <w:p w:rsidR="008E34CB" w:rsidRPr="00AA0412" w:rsidRDefault="00EE3486">
            <w:pPr>
              <w:jc w:val="right"/>
              <w:rPr>
                <w:sz w:val="22"/>
                <w:szCs w:val="22"/>
              </w:rPr>
            </w:pPr>
            <w:r w:rsidRPr="00AA0412">
              <w:rPr>
                <w:sz w:val="22"/>
                <w:szCs w:val="22"/>
              </w:rPr>
              <w:t>1 06</w:t>
            </w:r>
            <w:r w:rsidR="008E34CB" w:rsidRPr="00AA0412">
              <w:rPr>
                <w:sz w:val="22"/>
                <w:szCs w:val="22"/>
              </w:rPr>
              <w:t>0 Ft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noWrap/>
          </w:tcPr>
          <w:p w:rsidR="008E34CB" w:rsidRPr="00AA0412" w:rsidRDefault="00EE3486">
            <w:pPr>
              <w:jc w:val="right"/>
              <w:rPr>
                <w:sz w:val="22"/>
                <w:szCs w:val="22"/>
              </w:rPr>
            </w:pPr>
            <w:r w:rsidRPr="00AA0412">
              <w:rPr>
                <w:sz w:val="22"/>
                <w:szCs w:val="22"/>
              </w:rPr>
              <w:t>1 41</w:t>
            </w:r>
            <w:r w:rsidR="008E34CB" w:rsidRPr="00AA0412">
              <w:rPr>
                <w:sz w:val="22"/>
                <w:szCs w:val="22"/>
              </w:rPr>
              <w:t>0 Ft</w:t>
            </w:r>
          </w:p>
        </w:tc>
      </w:tr>
      <w:tr w:rsidR="008E34CB" w:rsidRPr="00AA04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1180" w:type="dxa"/>
          </w:tcPr>
          <w:p w:rsidR="008E34CB" w:rsidRPr="00AA0412" w:rsidRDefault="008E34CB">
            <w:pPr>
              <w:rPr>
                <w:sz w:val="22"/>
                <w:szCs w:val="22"/>
              </w:rPr>
            </w:pPr>
            <w:r w:rsidRPr="00AA0412">
              <w:rPr>
                <w:b/>
                <w:bCs/>
                <w:sz w:val="22"/>
                <w:szCs w:val="22"/>
              </w:rPr>
              <w:t>V. övezet</w:t>
            </w:r>
          </w:p>
        </w:tc>
        <w:tc>
          <w:tcPr>
            <w:tcW w:w="1260" w:type="dxa"/>
          </w:tcPr>
          <w:p w:rsidR="008E34CB" w:rsidRPr="00AA0412" w:rsidRDefault="00EE3486">
            <w:pPr>
              <w:jc w:val="right"/>
              <w:rPr>
                <w:bCs/>
                <w:sz w:val="22"/>
                <w:szCs w:val="22"/>
              </w:rPr>
            </w:pPr>
            <w:r w:rsidRPr="00AA0412">
              <w:rPr>
                <w:bCs/>
                <w:sz w:val="22"/>
                <w:szCs w:val="22"/>
              </w:rPr>
              <w:t>5 54</w:t>
            </w:r>
            <w:r w:rsidR="008E34CB" w:rsidRPr="00AA0412">
              <w:rPr>
                <w:bCs/>
                <w:sz w:val="22"/>
                <w:szCs w:val="22"/>
              </w:rPr>
              <w:t>0 Ft</w:t>
            </w:r>
          </w:p>
        </w:tc>
        <w:tc>
          <w:tcPr>
            <w:tcW w:w="1700" w:type="dxa"/>
          </w:tcPr>
          <w:p w:rsidR="008E34CB" w:rsidRPr="00AA0412" w:rsidRDefault="009563DB">
            <w:pPr>
              <w:jc w:val="right"/>
              <w:rPr>
                <w:bCs/>
                <w:sz w:val="22"/>
                <w:szCs w:val="22"/>
              </w:rPr>
            </w:pPr>
            <w:r w:rsidRPr="00AA0412">
              <w:rPr>
                <w:bCs/>
                <w:sz w:val="22"/>
                <w:szCs w:val="22"/>
              </w:rPr>
              <w:t xml:space="preserve">6 </w:t>
            </w:r>
            <w:r w:rsidR="00EE3486" w:rsidRPr="00AA0412">
              <w:rPr>
                <w:bCs/>
                <w:sz w:val="22"/>
                <w:szCs w:val="22"/>
              </w:rPr>
              <w:t>72</w:t>
            </w:r>
            <w:r w:rsidR="008E34CB" w:rsidRPr="00AA0412">
              <w:rPr>
                <w:bCs/>
                <w:sz w:val="22"/>
                <w:szCs w:val="22"/>
              </w:rPr>
              <w:t>0 Ft</w:t>
            </w:r>
          </w:p>
        </w:tc>
        <w:tc>
          <w:tcPr>
            <w:tcW w:w="1460" w:type="dxa"/>
          </w:tcPr>
          <w:p w:rsidR="008E34CB" w:rsidRPr="00AA0412" w:rsidRDefault="00EE3486">
            <w:pPr>
              <w:jc w:val="right"/>
              <w:rPr>
                <w:bCs/>
                <w:sz w:val="22"/>
                <w:szCs w:val="22"/>
              </w:rPr>
            </w:pPr>
            <w:r w:rsidRPr="00AA0412">
              <w:rPr>
                <w:bCs/>
                <w:sz w:val="22"/>
                <w:szCs w:val="22"/>
              </w:rPr>
              <w:t>8 01</w:t>
            </w:r>
            <w:r w:rsidR="008E34CB" w:rsidRPr="00AA0412">
              <w:rPr>
                <w:bCs/>
                <w:sz w:val="22"/>
                <w:szCs w:val="22"/>
              </w:rPr>
              <w:t>0 Ft</w:t>
            </w:r>
          </w:p>
        </w:tc>
      </w:tr>
    </w:tbl>
    <w:p w:rsidR="008E34CB" w:rsidRPr="00AA0412" w:rsidRDefault="008E34CB">
      <w:pPr>
        <w:jc w:val="center"/>
        <w:rPr>
          <w:sz w:val="22"/>
          <w:szCs w:val="22"/>
        </w:rPr>
      </w:pPr>
      <w:r w:rsidRPr="00AA0412">
        <w:rPr>
          <w:sz w:val="22"/>
          <w:szCs w:val="22"/>
        </w:rPr>
        <w:t>Félkomfortos, komfortos, összkomfortos lakás</w:t>
      </w:r>
    </w:p>
    <w:tbl>
      <w:tblPr>
        <w:tblW w:w="6940" w:type="dxa"/>
        <w:jc w:val="center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0"/>
        <w:gridCol w:w="1260"/>
        <w:gridCol w:w="1700"/>
        <w:gridCol w:w="1460"/>
        <w:gridCol w:w="1340"/>
      </w:tblGrid>
      <w:tr w:rsidR="008E34CB" w:rsidRPr="00AA0412">
        <w:trPr>
          <w:trHeight w:val="630"/>
          <w:jc w:val="center"/>
        </w:trPr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4CB" w:rsidRPr="00AA0412" w:rsidRDefault="008E34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34CB" w:rsidRPr="00AA0412" w:rsidRDefault="008E34CB">
            <w:pPr>
              <w:jc w:val="center"/>
              <w:rPr>
                <w:b/>
                <w:bCs/>
                <w:sz w:val="22"/>
                <w:szCs w:val="22"/>
              </w:rPr>
            </w:pPr>
            <w:r w:rsidRPr="00AA0412">
              <w:rPr>
                <w:b/>
                <w:bCs/>
                <w:sz w:val="22"/>
                <w:szCs w:val="22"/>
              </w:rPr>
              <w:t>60 m</w:t>
            </w:r>
            <w:r w:rsidRPr="00AA0412">
              <w:rPr>
                <w:b/>
                <w:bCs/>
                <w:sz w:val="22"/>
                <w:szCs w:val="22"/>
                <w:vertAlign w:val="superscript"/>
              </w:rPr>
              <w:t>2</w:t>
            </w:r>
            <w:r w:rsidRPr="00AA0412">
              <w:rPr>
                <w:b/>
                <w:bCs/>
                <w:sz w:val="22"/>
                <w:szCs w:val="22"/>
              </w:rPr>
              <w:t xml:space="preserve"> alatt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34CB" w:rsidRPr="00AA0412" w:rsidRDefault="008E34CB">
            <w:pPr>
              <w:jc w:val="center"/>
              <w:rPr>
                <w:b/>
                <w:bCs/>
                <w:sz w:val="22"/>
                <w:szCs w:val="22"/>
              </w:rPr>
            </w:pPr>
            <w:r w:rsidRPr="00AA0412">
              <w:rPr>
                <w:b/>
                <w:bCs/>
                <w:sz w:val="22"/>
                <w:szCs w:val="22"/>
              </w:rPr>
              <w:t>60-120 m</w:t>
            </w:r>
            <w:r w:rsidRPr="00AA0412">
              <w:rPr>
                <w:b/>
                <w:bCs/>
                <w:sz w:val="22"/>
                <w:szCs w:val="22"/>
                <w:vertAlign w:val="superscript"/>
              </w:rPr>
              <w:t>2</w:t>
            </w:r>
            <w:r w:rsidRPr="00AA0412">
              <w:rPr>
                <w:b/>
                <w:bCs/>
                <w:sz w:val="22"/>
                <w:szCs w:val="22"/>
              </w:rPr>
              <w:t xml:space="preserve"> között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34CB" w:rsidRPr="00AA0412" w:rsidRDefault="008E34CB">
            <w:pPr>
              <w:jc w:val="center"/>
              <w:rPr>
                <w:b/>
                <w:bCs/>
                <w:sz w:val="22"/>
                <w:szCs w:val="22"/>
              </w:rPr>
            </w:pPr>
            <w:r w:rsidRPr="00AA0412">
              <w:rPr>
                <w:b/>
                <w:bCs/>
                <w:sz w:val="22"/>
                <w:szCs w:val="22"/>
              </w:rPr>
              <w:t>120-150 m</w:t>
            </w:r>
            <w:r w:rsidRPr="00AA0412">
              <w:rPr>
                <w:b/>
                <w:bCs/>
                <w:sz w:val="22"/>
                <w:szCs w:val="22"/>
                <w:vertAlign w:val="superscript"/>
              </w:rPr>
              <w:t>2</w:t>
            </w:r>
            <w:r w:rsidRPr="00AA0412">
              <w:rPr>
                <w:b/>
                <w:bCs/>
                <w:sz w:val="22"/>
                <w:szCs w:val="22"/>
              </w:rPr>
              <w:t xml:space="preserve"> között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34CB" w:rsidRPr="00AA0412" w:rsidRDefault="008E34CB">
            <w:pPr>
              <w:jc w:val="center"/>
              <w:rPr>
                <w:b/>
                <w:bCs/>
                <w:sz w:val="22"/>
                <w:szCs w:val="22"/>
              </w:rPr>
            </w:pPr>
            <w:r w:rsidRPr="00AA0412">
              <w:rPr>
                <w:b/>
                <w:bCs/>
                <w:sz w:val="22"/>
                <w:szCs w:val="22"/>
              </w:rPr>
              <w:t>150 m</w:t>
            </w:r>
            <w:r w:rsidRPr="00AA0412">
              <w:rPr>
                <w:b/>
                <w:bCs/>
                <w:sz w:val="22"/>
                <w:szCs w:val="22"/>
                <w:vertAlign w:val="superscript"/>
              </w:rPr>
              <w:t>2</w:t>
            </w:r>
            <w:r w:rsidRPr="00AA0412">
              <w:rPr>
                <w:b/>
                <w:bCs/>
                <w:sz w:val="22"/>
                <w:szCs w:val="22"/>
              </w:rPr>
              <w:t xml:space="preserve"> felett</w:t>
            </w:r>
          </w:p>
        </w:tc>
      </w:tr>
      <w:tr w:rsidR="008E34CB" w:rsidRPr="00AA0412">
        <w:trPr>
          <w:trHeight w:val="315"/>
          <w:jc w:val="center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34CB" w:rsidRPr="00AA0412" w:rsidRDefault="008E34CB">
            <w:pPr>
              <w:jc w:val="center"/>
              <w:rPr>
                <w:b/>
                <w:bCs/>
                <w:sz w:val="22"/>
                <w:szCs w:val="22"/>
              </w:rPr>
            </w:pPr>
            <w:r w:rsidRPr="00AA0412">
              <w:rPr>
                <w:b/>
                <w:bCs/>
                <w:sz w:val="22"/>
                <w:szCs w:val="22"/>
              </w:rPr>
              <w:t>I. övezet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34CB" w:rsidRPr="00AA0412" w:rsidRDefault="00EE3486">
            <w:pPr>
              <w:jc w:val="right"/>
              <w:rPr>
                <w:bCs/>
                <w:sz w:val="22"/>
                <w:szCs w:val="22"/>
              </w:rPr>
            </w:pPr>
            <w:r w:rsidRPr="00AA0412">
              <w:rPr>
                <w:bCs/>
                <w:sz w:val="22"/>
                <w:szCs w:val="22"/>
              </w:rPr>
              <w:t>2 59</w:t>
            </w:r>
            <w:r w:rsidR="008E34CB" w:rsidRPr="00AA0412">
              <w:rPr>
                <w:bCs/>
                <w:sz w:val="22"/>
                <w:szCs w:val="22"/>
              </w:rPr>
              <w:t>0 Ft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34CB" w:rsidRPr="00AA0412" w:rsidRDefault="00EE3486">
            <w:pPr>
              <w:jc w:val="right"/>
              <w:rPr>
                <w:bCs/>
                <w:sz w:val="22"/>
                <w:szCs w:val="22"/>
              </w:rPr>
            </w:pPr>
            <w:r w:rsidRPr="00AA0412">
              <w:rPr>
                <w:bCs/>
                <w:sz w:val="22"/>
                <w:szCs w:val="22"/>
              </w:rPr>
              <w:t>3 3</w:t>
            </w:r>
            <w:r w:rsidR="009563DB" w:rsidRPr="00AA0412">
              <w:rPr>
                <w:bCs/>
                <w:sz w:val="22"/>
                <w:szCs w:val="22"/>
              </w:rPr>
              <w:t>0</w:t>
            </w:r>
            <w:r w:rsidR="008E34CB" w:rsidRPr="00AA0412">
              <w:rPr>
                <w:bCs/>
                <w:sz w:val="22"/>
                <w:szCs w:val="22"/>
              </w:rPr>
              <w:t>0 Ft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34CB" w:rsidRPr="00AA0412" w:rsidRDefault="00EE3486">
            <w:pPr>
              <w:jc w:val="right"/>
              <w:rPr>
                <w:bCs/>
                <w:sz w:val="22"/>
                <w:szCs w:val="22"/>
              </w:rPr>
            </w:pPr>
            <w:r w:rsidRPr="00AA0412">
              <w:rPr>
                <w:bCs/>
                <w:sz w:val="22"/>
                <w:szCs w:val="22"/>
              </w:rPr>
              <w:t>4 01</w:t>
            </w:r>
            <w:r w:rsidR="008E34CB" w:rsidRPr="00AA0412">
              <w:rPr>
                <w:bCs/>
                <w:sz w:val="22"/>
                <w:szCs w:val="22"/>
              </w:rPr>
              <w:t>0 Ft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34CB" w:rsidRPr="00AA0412" w:rsidRDefault="00EE3486">
            <w:pPr>
              <w:jc w:val="right"/>
              <w:rPr>
                <w:bCs/>
                <w:sz w:val="22"/>
                <w:szCs w:val="22"/>
              </w:rPr>
            </w:pPr>
            <w:r w:rsidRPr="00AA0412">
              <w:rPr>
                <w:bCs/>
                <w:sz w:val="22"/>
                <w:szCs w:val="22"/>
              </w:rPr>
              <w:t>5 06</w:t>
            </w:r>
            <w:r w:rsidR="008E34CB" w:rsidRPr="00AA0412">
              <w:rPr>
                <w:bCs/>
                <w:sz w:val="22"/>
                <w:szCs w:val="22"/>
              </w:rPr>
              <w:t>0 Ft</w:t>
            </w:r>
          </w:p>
        </w:tc>
      </w:tr>
      <w:tr w:rsidR="008E34CB" w:rsidRPr="00AA0412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34CB" w:rsidRPr="00AA0412" w:rsidRDefault="008E34CB">
            <w:pPr>
              <w:jc w:val="center"/>
              <w:rPr>
                <w:b/>
                <w:bCs/>
                <w:sz w:val="22"/>
                <w:szCs w:val="22"/>
              </w:rPr>
            </w:pPr>
            <w:r w:rsidRPr="00AA0412">
              <w:rPr>
                <w:b/>
                <w:bCs/>
                <w:sz w:val="22"/>
                <w:szCs w:val="22"/>
              </w:rPr>
              <w:t>II. övezet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34CB" w:rsidRPr="00AA0412" w:rsidRDefault="00EE3486">
            <w:pPr>
              <w:jc w:val="right"/>
              <w:rPr>
                <w:bCs/>
                <w:sz w:val="22"/>
                <w:szCs w:val="22"/>
              </w:rPr>
            </w:pPr>
            <w:r w:rsidRPr="00AA0412">
              <w:rPr>
                <w:bCs/>
                <w:sz w:val="22"/>
                <w:szCs w:val="22"/>
              </w:rPr>
              <w:t>1 88</w:t>
            </w:r>
            <w:r w:rsidR="008E34CB" w:rsidRPr="00AA0412">
              <w:rPr>
                <w:bCs/>
                <w:sz w:val="22"/>
                <w:szCs w:val="22"/>
              </w:rPr>
              <w:t>0 Ft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34CB" w:rsidRPr="00AA0412" w:rsidRDefault="00EE3486">
            <w:pPr>
              <w:jc w:val="right"/>
              <w:rPr>
                <w:bCs/>
                <w:sz w:val="22"/>
                <w:szCs w:val="22"/>
              </w:rPr>
            </w:pPr>
            <w:r w:rsidRPr="00AA0412">
              <w:rPr>
                <w:bCs/>
                <w:sz w:val="22"/>
                <w:szCs w:val="22"/>
              </w:rPr>
              <w:t>2 59</w:t>
            </w:r>
            <w:r w:rsidR="008E34CB" w:rsidRPr="00AA0412">
              <w:rPr>
                <w:bCs/>
                <w:sz w:val="22"/>
                <w:szCs w:val="22"/>
              </w:rPr>
              <w:t>0 Ft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34CB" w:rsidRPr="00AA0412" w:rsidRDefault="00EE3486">
            <w:pPr>
              <w:jc w:val="right"/>
              <w:rPr>
                <w:bCs/>
                <w:sz w:val="22"/>
                <w:szCs w:val="22"/>
              </w:rPr>
            </w:pPr>
            <w:r w:rsidRPr="00AA0412">
              <w:rPr>
                <w:bCs/>
                <w:sz w:val="22"/>
                <w:szCs w:val="22"/>
              </w:rPr>
              <w:t>3 3</w:t>
            </w:r>
            <w:r w:rsidR="009563DB" w:rsidRPr="00AA0412">
              <w:rPr>
                <w:bCs/>
                <w:sz w:val="22"/>
                <w:szCs w:val="22"/>
              </w:rPr>
              <w:t>0</w:t>
            </w:r>
            <w:r w:rsidR="008E34CB" w:rsidRPr="00AA0412">
              <w:rPr>
                <w:bCs/>
                <w:sz w:val="22"/>
                <w:szCs w:val="22"/>
              </w:rPr>
              <w:t>0 Ft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34CB" w:rsidRPr="00AA0412" w:rsidRDefault="00EE3486" w:rsidP="00EE3486">
            <w:pPr>
              <w:jc w:val="right"/>
              <w:rPr>
                <w:bCs/>
                <w:sz w:val="22"/>
                <w:szCs w:val="22"/>
              </w:rPr>
            </w:pPr>
            <w:r w:rsidRPr="00AA0412">
              <w:rPr>
                <w:bCs/>
                <w:sz w:val="22"/>
                <w:szCs w:val="22"/>
              </w:rPr>
              <w:t>4 36</w:t>
            </w:r>
            <w:r w:rsidR="008E34CB" w:rsidRPr="00AA0412">
              <w:rPr>
                <w:bCs/>
                <w:sz w:val="22"/>
                <w:szCs w:val="22"/>
              </w:rPr>
              <w:t>0 Ft</w:t>
            </w:r>
          </w:p>
        </w:tc>
      </w:tr>
      <w:tr w:rsidR="008E34CB" w:rsidRPr="00AA0412">
        <w:trPr>
          <w:trHeight w:val="315"/>
          <w:jc w:val="center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34CB" w:rsidRPr="00AA0412" w:rsidRDefault="008E34CB">
            <w:pPr>
              <w:jc w:val="center"/>
              <w:rPr>
                <w:b/>
                <w:bCs/>
                <w:sz w:val="22"/>
                <w:szCs w:val="22"/>
              </w:rPr>
            </w:pPr>
            <w:r w:rsidRPr="00AA0412">
              <w:rPr>
                <w:b/>
                <w:bCs/>
                <w:sz w:val="22"/>
                <w:szCs w:val="22"/>
              </w:rPr>
              <w:t>III. övezet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34CB" w:rsidRPr="00AA0412" w:rsidRDefault="00EE3486">
            <w:pPr>
              <w:jc w:val="right"/>
              <w:rPr>
                <w:sz w:val="22"/>
                <w:szCs w:val="22"/>
              </w:rPr>
            </w:pPr>
            <w:r w:rsidRPr="00AA0412">
              <w:rPr>
                <w:sz w:val="22"/>
                <w:szCs w:val="22"/>
              </w:rPr>
              <w:t>1 41</w:t>
            </w:r>
            <w:r w:rsidR="008E34CB" w:rsidRPr="00AA0412">
              <w:rPr>
                <w:sz w:val="22"/>
                <w:szCs w:val="22"/>
              </w:rPr>
              <w:t>0 Ft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34CB" w:rsidRPr="00AA0412" w:rsidRDefault="00EE3486">
            <w:pPr>
              <w:jc w:val="right"/>
              <w:rPr>
                <w:sz w:val="22"/>
                <w:szCs w:val="22"/>
              </w:rPr>
            </w:pPr>
            <w:r w:rsidRPr="00AA0412">
              <w:rPr>
                <w:sz w:val="22"/>
                <w:szCs w:val="22"/>
              </w:rPr>
              <w:t xml:space="preserve"> 1 76</w:t>
            </w:r>
            <w:r w:rsidR="008E34CB" w:rsidRPr="00AA0412">
              <w:rPr>
                <w:sz w:val="22"/>
                <w:szCs w:val="22"/>
              </w:rPr>
              <w:t>0 Ft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34CB" w:rsidRPr="00AA0412" w:rsidRDefault="00EE3486">
            <w:pPr>
              <w:jc w:val="right"/>
              <w:rPr>
                <w:sz w:val="22"/>
                <w:szCs w:val="22"/>
              </w:rPr>
            </w:pPr>
            <w:r w:rsidRPr="00AA0412">
              <w:rPr>
                <w:sz w:val="22"/>
                <w:szCs w:val="22"/>
              </w:rPr>
              <w:t>2 48</w:t>
            </w:r>
            <w:r w:rsidR="008E34CB" w:rsidRPr="00AA0412">
              <w:rPr>
                <w:sz w:val="22"/>
                <w:szCs w:val="22"/>
              </w:rPr>
              <w:t>0 Ft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34CB" w:rsidRPr="00AA0412" w:rsidRDefault="00EE3486">
            <w:pPr>
              <w:jc w:val="right"/>
              <w:rPr>
                <w:sz w:val="22"/>
                <w:szCs w:val="22"/>
              </w:rPr>
            </w:pPr>
            <w:r w:rsidRPr="00AA0412">
              <w:rPr>
                <w:sz w:val="22"/>
                <w:szCs w:val="22"/>
              </w:rPr>
              <w:t>3 54</w:t>
            </w:r>
            <w:r w:rsidR="008E34CB" w:rsidRPr="00AA0412">
              <w:rPr>
                <w:sz w:val="22"/>
                <w:szCs w:val="22"/>
              </w:rPr>
              <w:t>0 Ft</w:t>
            </w:r>
          </w:p>
        </w:tc>
      </w:tr>
      <w:tr w:rsidR="008E34CB" w:rsidRPr="00AA0412">
        <w:trPr>
          <w:trHeight w:val="330"/>
          <w:jc w:val="center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34CB" w:rsidRPr="00AA0412" w:rsidRDefault="008E34CB">
            <w:pPr>
              <w:jc w:val="center"/>
              <w:rPr>
                <w:b/>
                <w:bCs/>
                <w:sz w:val="22"/>
                <w:szCs w:val="22"/>
              </w:rPr>
            </w:pPr>
            <w:r w:rsidRPr="00AA0412">
              <w:rPr>
                <w:b/>
                <w:bCs/>
                <w:sz w:val="22"/>
                <w:szCs w:val="22"/>
              </w:rPr>
              <w:t>IV. övezet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34CB" w:rsidRPr="00AA0412" w:rsidRDefault="00EE3486">
            <w:pPr>
              <w:jc w:val="right"/>
              <w:rPr>
                <w:sz w:val="22"/>
                <w:szCs w:val="22"/>
              </w:rPr>
            </w:pPr>
            <w:r w:rsidRPr="00AA0412">
              <w:rPr>
                <w:sz w:val="22"/>
                <w:szCs w:val="22"/>
              </w:rPr>
              <w:t>1 06</w:t>
            </w:r>
            <w:r w:rsidR="008E34CB" w:rsidRPr="00AA0412">
              <w:rPr>
                <w:sz w:val="22"/>
                <w:szCs w:val="22"/>
              </w:rPr>
              <w:t>0 Ft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34CB" w:rsidRPr="00AA0412" w:rsidRDefault="00EE3486">
            <w:pPr>
              <w:jc w:val="right"/>
              <w:rPr>
                <w:sz w:val="22"/>
                <w:szCs w:val="22"/>
              </w:rPr>
            </w:pPr>
            <w:r w:rsidRPr="00AA0412">
              <w:rPr>
                <w:sz w:val="22"/>
                <w:szCs w:val="22"/>
              </w:rPr>
              <w:t>1 41</w:t>
            </w:r>
            <w:r w:rsidR="008E34CB" w:rsidRPr="00AA0412">
              <w:rPr>
                <w:sz w:val="22"/>
                <w:szCs w:val="22"/>
              </w:rPr>
              <w:t>0 Ft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34CB" w:rsidRPr="00AA0412" w:rsidRDefault="00EE3486">
            <w:pPr>
              <w:jc w:val="right"/>
              <w:rPr>
                <w:sz w:val="22"/>
                <w:szCs w:val="22"/>
              </w:rPr>
            </w:pPr>
            <w:r w:rsidRPr="00AA0412">
              <w:rPr>
                <w:sz w:val="22"/>
                <w:szCs w:val="22"/>
              </w:rPr>
              <w:t>1 76</w:t>
            </w:r>
            <w:r w:rsidR="008E34CB" w:rsidRPr="00AA0412">
              <w:rPr>
                <w:sz w:val="22"/>
                <w:szCs w:val="22"/>
              </w:rPr>
              <w:t>0 Ft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34CB" w:rsidRPr="00AA0412" w:rsidRDefault="00EE3486">
            <w:pPr>
              <w:jc w:val="right"/>
              <w:rPr>
                <w:sz w:val="22"/>
                <w:szCs w:val="22"/>
              </w:rPr>
            </w:pPr>
            <w:r w:rsidRPr="00AA0412">
              <w:rPr>
                <w:sz w:val="22"/>
                <w:szCs w:val="22"/>
              </w:rPr>
              <w:t>2 82</w:t>
            </w:r>
            <w:r w:rsidR="008E34CB" w:rsidRPr="00AA0412">
              <w:rPr>
                <w:sz w:val="22"/>
                <w:szCs w:val="22"/>
              </w:rPr>
              <w:t>0 Ft</w:t>
            </w:r>
          </w:p>
        </w:tc>
      </w:tr>
      <w:tr w:rsidR="008E34CB" w:rsidRPr="00AA0412">
        <w:trPr>
          <w:trHeight w:val="330"/>
          <w:jc w:val="center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34CB" w:rsidRPr="00AA0412" w:rsidRDefault="008E34CB">
            <w:pPr>
              <w:rPr>
                <w:b/>
                <w:bCs/>
                <w:sz w:val="22"/>
                <w:szCs w:val="22"/>
              </w:rPr>
            </w:pPr>
            <w:r w:rsidRPr="00AA0412">
              <w:rPr>
                <w:b/>
                <w:bCs/>
                <w:sz w:val="22"/>
                <w:szCs w:val="22"/>
              </w:rPr>
              <w:t>V. övezet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34CB" w:rsidRPr="00AA0412" w:rsidRDefault="00EE3486">
            <w:pPr>
              <w:jc w:val="right"/>
              <w:rPr>
                <w:sz w:val="22"/>
                <w:szCs w:val="22"/>
              </w:rPr>
            </w:pPr>
            <w:r w:rsidRPr="00AA0412">
              <w:rPr>
                <w:sz w:val="22"/>
                <w:szCs w:val="22"/>
              </w:rPr>
              <w:t>6 7</w:t>
            </w:r>
            <w:r w:rsidR="009563DB" w:rsidRPr="00AA0412">
              <w:rPr>
                <w:sz w:val="22"/>
                <w:szCs w:val="22"/>
              </w:rPr>
              <w:t>2</w:t>
            </w:r>
            <w:r w:rsidR="008E34CB" w:rsidRPr="00AA0412">
              <w:rPr>
                <w:sz w:val="22"/>
                <w:szCs w:val="22"/>
              </w:rPr>
              <w:t>0 Ft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34CB" w:rsidRPr="00AA0412" w:rsidRDefault="00EE3486">
            <w:pPr>
              <w:jc w:val="right"/>
              <w:rPr>
                <w:sz w:val="22"/>
                <w:szCs w:val="22"/>
              </w:rPr>
            </w:pPr>
            <w:r w:rsidRPr="00AA0412">
              <w:rPr>
                <w:sz w:val="22"/>
                <w:szCs w:val="22"/>
              </w:rPr>
              <w:t>8 01</w:t>
            </w:r>
            <w:r w:rsidR="008E34CB" w:rsidRPr="00AA0412">
              <w:rPr>
                <w:sz w:val="22"/>
                <w:szCs w:val="22"/>
              </w:rPr>
              <w:t>0 Ft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34CB" w:rsidRPr="00AA0412" w:rsidRDefault="00EE3486">
            <w:pPr>
              <w:jc w:val="right"/>
              <w:rPr>
                <w:sz w:val="22"/>
                <w:szCs w:val="22"/>
              </w:rPr>
            </w:pPr>
            <w:r w:rsidRPr="00AA0412">
              <w:rPr>
                <w:sz w:val="22"/>
                <w:szCs w:val="22"/>
              </w:rPr>
              <w:t>10 4</w:t>
            </w:r>
            <w:r w:rsidR="009563DB" w:rsidRPr="00AA0412">
              <w:rPr>
                <w:sz w:val="22"/>
                <w:szCs w:val="22"/>
              </w:rPr>
              <w:t>6</w:t>
            </w:r>
            <w:r w:rsidR="008E34CB" w:rsidRPr="00AA0412">
              <w:rPr>
                <w:sz w:val="22"/>
                <w:szCs w:val="22"/>
              </w:rPr>
              <w:t>0 Ft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E34CB" w:rsidRPr="00AA0412" w:rsidRDefault="00EE3486">
            <w:pPr>
              <w:jc w:val="right"/>
              <w:rPr>
                <w:sz w:val="22"/>
                <w:szCs w:val="22"/>
              </w:rPr>
            </w:pPr>
            <w:r w:rsidRPr="00AA0412">
              <w:rPr>
                <w:sz w:val="22"/>
                <w:szCs w:val="22"/>
              </w:rPr>
              <w:t>14 36</w:t>
            </w:r>
            <w:r w:rsidR="008E34CB" w:rsidRPr="00AA0412">
              <w:rPr>
                <w:sz w:val="22"/>
                <w:szCs w:val="22"/>
              </w:rPr>
              <w:t>0 Ft</w:t>
            </w:r>
          </w:p>
        </w:tc>
      </w:tr>
    </w:tbl>
    <w:p w:rsidR="008E34CB" w:rsidRPr="00AA0412" w:rsidRDefault="008E34CB">
      <w:pPr>
        <w:pStyle w:val="Cm"/>
        <w:ind w:left="180"/>
        <w:jc w:val="both"/>
        <w:rPr>
          <w:rFonts w:ascii="Times New Roman" w:hAnsi="Times New Roman"/>
          <w:b w:val="0"/>
          <w:szCs w:val="22"/>
        </w:rPr>
      </w:pPr>
    </w:p>
    <w:p w:rsidR="008E34CB" w:rsidRPr="00AA0412" w:rsidRDefault="008E34CB">
      <w:pPr>
        <w:jc w:val="both"/>
        <w:rPr>
          <w:sz w:val="22"/>
          <w:szCs w:val="22"/>
        </w:rPr>
      </w:pPr>
      <w:r w:rsidRPr="00AA0412">
        <w:rPr>
          <w:rStyle w:val="Lbjegyzet-hivatkozs"/>
          <w:b/>
          <w:sz w:val="22"/>
          <w:szCs w:val="22"/>
        </w:rPr>
        <w:footnoteReference w:id="22"/>
      </w:r>
      <w:r w:rsidR="009563DB" w:rsidRPr="00AA0412">
        <w:rPr>
          <w:b/>
          <w:sz w:val="22"/>
          <w:szCs w:val="22"/>
        </w:rPr>
        <w:t xml:space="preserve"> </w:t>
      </w:r>
      <w:r w:rsidR="009563DB" w:rsidRPr="00AA0412">
        <w:rPr>
          <w:rStyle w:val="Lbjegyzet-hivatkozs"/>
          <w:b/>
          <w:sz w:val="22"/>
          <w:szCs w:val="22"/>
        </w:rPr>
        <w:footnoteReference w:id="23"/>
      </w:r>
      <w:r w:rsidRPr="00AA0412">
        <w:rPr>
          <w:b/>
          <w:sz w:val="22"/>
          <w:szCs w:val="22"/>
        </w:rPr>
        <w:t>(2)</w:t>
      </w:r>
      <w:r w:rsidRPr="00AA0412">
        <w:rPr>
          <w:sz w:val="22"/>
          <w:szCs w:val="22"/>
        </w:rPr>
        <w:t xml:space="preserve"> A garázs után fizetendő </w:t>
      </w:r>
      <w:r w:rsidR="00EE3486" w:rsidRPr="00AA0412">
        <w:rPr>
          <w:sz w:val="22"/>
          <w:szCs w:val="22"/>
        </w:rPr>
        <w:t>kommunális adó éves összege 2.59</w:t>
      </w:r>
      <w:r w:rsidRPr="00AA0412">
        <w:rPr>
          <w:sz w:val="22"/>
          <w:szCs w:val="22"/>
        </w:rPr>
        <w:t>0 Ft.</w:t>
      </w:r>
    </w:p>
    <w:p w:rsidR="008E34CB" w:rsidRPr="00AA0412" w:rsidRDefault="008E34CB">
      <w:pPr>
        <w:jc w:val="both"/>
        <w:rPr>
          <w:sz w:val="22"/>
          <w:szCs w:val="22"/>
        </w:rPr>
      </w:pPr>
      <w:r w:rsidRPr="00AA0412">
        <w:rPr>
          <w:b/>
          <w:sz w:val="22"/>
          <w:szCs w:val="22"/>
        </w:rPr>
        <w:t xml:space="preserve">(3) </w:t>
      </w:r>
      <w:r w:rsidRPr="00AA0412">
        <w:rPr>
          <w:sz w:val="22"/>
          <w:szCs w:val="22"/>
        </w:rPr>
        <w:t>Az övezeti besorolást a rendelet melléklete tartalmazza.</w:t>
      </w:r>
    </w:p>
    <w:p w:rsidR="008E34CB" w:rsidRPr="00AA0412" w:rsidRDefault="008E34CB">
      <w:pPr>
        <w:jc w:val="both"/>
        <w:rPr>
          <w:sz w:val="22"/>
          <w:szCs w:val="22"/>
        </w:rPr>
      </w:pPr>
    </w:p>
    <w:p w:rsidR="008E34CB" w:rsidRPr="00AA0412" w:rsidRDefault="008E34CB">
      <w:pPr>
        <w:jc w:val="center"/>
        <w:rPr>
          <w:b/>
          <w:smallCaps/>
          <w:sz w:val="22"/>
          <w:szCs w:val="22"/>
        </w:rPr>
      </w:pPr>
      <w:r w:rsidRPr="00AA0412">
        <w:rPr>
          <w:b/>
          <w:smallCaps/>
          <w:sz w:val="22"/>
          <w:szCs w:val="22"/>
        </w:rPr>
        <w:t>2. idegenforgalmi adó</w:t>
      </w:r>
    </w:p>
    <w:p w:rsidR="008E34CB" w:rsidRPr="00AA0412" w:rsidRDefault="008E34CB">
      <w:pPr>
        <w:jc w:val="both"/>
        <w:rPr>
          <w:sz w:val="22"/>
          <w:szCs w:val="22"/>
        </w:rPr>
      </w:pPr>
    </w:p>
    <w:p w:rsidR="008E34CB" w:rsidRPr="00AA0412" w:rsidRDefault="008E34CB">
      <w:pPr>
        <w:keepNext/>
        <w:jc w:val="center"/>
        <w:outlineLvl w:val="0"/>
        <w:rPr>
          <w:b/>
          <w:sz w:val="22"/>
          <w:szCs w:val="22"/>
        </w:rPr>
      </w:pPr>
      <w:r w:rsidRPr="00AA0412">
        <w:rPr>
          <w:b/>
          <w:sz w:val="22"/>
          <w:szCs w:val="22"/>
        </w:rPr>
        <w:t>Az adókötelezettség</w:t>
      </w:r>
    </w:p>
    <w:p w:rsidR="008E34CB" w:rsidRPr="00AA0412" w:rsidRDefault="008E34CB">
      <w:pPr>
        <w:jc w:val="both"/>
        <w:rPr>
          <w:sz w:val="22"/>
          <w:szCs w:val="22"/>
        </w:rPr>
      </w:pPr>
    </w:p>
    <w:p w:rsidR="008E34CB" w:rsidRPr="00AA0412" w:rsidRDefault="008E34CB">
      <w:pPr>
        <w:jc w:val="both"/>
        <w:rPr>
          <w:sz w:val="22"/>
          <w:szCs w:val="22"/>
        </w:rPr>
      </w:pPr>
      <w:r w:rsidRPr="00AA0412">
        <w:rPr>
          <w:b/>
          <w:sz w:val="22"/>
          <w:szCs w:val="22"/>
        </w:rPr>
        <w:t xml:space="preserve">13.§ </w:t>
      </w:r>
      <w:r w:rsidRPr="00AA0412">
        <w:rPr>
          <w:sz w:val="22"/>
          <w:szCs w:val="22"/>
        </w:rPr>
        <w:t xml:space="preserve">Adókötelezettséget a </w:t>
      </w:r>
      <w:proofErr w:type="spellStart"/>
      <w:r w:rsidRPr="00AA0412">
        <w:rPr>
          <w:sz w:val="22"/>
          <w:szCs w:val="22"/>
        </w:rPr>
        <w:t>Htv</w:t>
      </w:r>
      <w:proofErr w:type="spellEnd"/>
      <w:r w:rsidRPr="00AA0412">
        <w:rPr>
          <w:sz w:val="22"/>
          <w:szCs w:val="22"/>
        </w:rPr>
        <w:t>. 30.§ (1) bekezdése határozza meg.</w:t>
      </w:r>
    </w:p>
    <w:p w:rsidR="008E34CB" w:rsidRPr="00AA0412" w:rsidRDefault="008E34CB">
      <w:pPr>
        <w:jc w:val="both"/>
        <w:rPr>
          <w:sz w:val="22"/>
          <w:szCs w:val="22"/>
        </w:rPr>
      </w:pPr>
      <w:r w:rsidRPr="00AA0412">
        <w:rPr>
          <w:b/>
          <w:sz w:val="22"/>
          <w:szCs w:val="22"/>
        </w:rPr>
        <w:t xml:space="preserve">14.§ (1) </w:t>
      </w:r>
      <w:r w:rsidRPr="00AA0412">
        <w:rPr>
          <w:sz w:val="22"/>
          <w:szCs w:val="22"/>
        </w:rPr>
        <w:t>Az adóbeszedésre kötelezett az adómentes és az adóköteles vendégéjszakákról a tárgyhónapot követő hó 15-ig bevallást készít.</w:t>
      </w:r>
    </w:p>
    <w:p w:rsidR="008E34CB" w:rsidRPr="00AA0412" w:rsidRDefault="008E34CB">
      <w:pPr>
        <w:jc w:val="both"/>
        <w:rPr>
          <w:sz w:val="22"/>
          <w:szCs w:val="22"/>
        </w:rPr>
      </w:pPr>
      <w:r w:rsidRPr="00AA0412">
        <w:rPr>
          <w:b/>
          <w:sz w:val="22"/>
          <w:szCs w:val="22"/>
        </w:rPr>
        <w:lastRenderedPageBreak/>
        <w:t>(2)</w:t>
      </w:r>
      <w:r w:rsidRPr="00AA0412">
        <w:rPr>
          <w:sz w:val="22"/>
          <w:szCs w:val="22"/>
        </w:rPr>
        <w:t xml:space="preserve"> Az adóbeszedésre kötelezett, az adóköteles bevételszerző tevékenységének megkezdésétől számított 15 napon belül, nyilvántartásba vétel végett köteles a Polgármesteri Hivatal Adócsoportjához az e célra rendszeresített nyomtatványon írásban bejelentkezni.</w:t>
      </w:r>
    </w:p>
    <w:p w:rsidR="008E34CB" w:rsidRPr="00AA0412" w:rsidRDefault="008E34CB">
      <w:pPr>
        <w:pStyle w:val="Cmsor3"/>
        <w:spacing w:before="0" w:after="0"/>
        <w:rPr>
          <w:rFonts w:ascii="Times New Roman" w:hAnsi="Times New Roman" w:cs="Times New Roman"/>
          <w:sz w:val="22"/>
          <w:szCs w:val="22"/>
        </w:rPr>
      </w:pPr>
    </w:p>
    <w:p w:rsidR="008E34CB" w:rsidRPr="00AA0412" w:rsidRDefault="008E34CB">
      <w:pPr>
        <w:pStyle w:val="Cmsor3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AA0412">
        <w:rPr>
          <w:rFonts w:ascii="Times New Roman" w:hAnsi="Times New Roman" w:cs="Times New Roman"/>
          <w:sz w:val="22"/>
          <w:szCs w:val="22"/>
        </w:rPr>
        <w:t>Az adómentesség</w:t>
      </w:r>
    </w:p>
    <w:p w:rsidR="008E34CB" w:rsidRPr="00AA0412" w:rsidRDefault="008E34CB">
      <w:pPr>
        <w:jc w:val="both"/>
        <w:rPr>
          <w:b/>
          <w:bCs/>
          <w:sz w:val="22"/>
          <w:szCs w:val="22"/>
        </w:rPr>
      </w:pPr>
    </w:p>
    <w:p w:rsidR="008E34CB" w:rsidRPr="00AA0412" w:rsidRDefault="008E34CB">
      <w:pPr>
        <w:jc w:val="both"/>
        <w:rPr>
          <w:sz w:val="22"/>
          <w:szCs w:val="22"/>
        </w:rPr>
      </w:pPr>
      <w:r w:rsidRPr="00AA0412">
        <w:rPr>
          <w:b/>
          <w:bCs/>
          <w:sz w:val="22"/>
          <w:szCs w:val="22"/>
        </w:rPr>
        <w:t>15.§</w:t>
      </w:r>
      <w:r w:rsidRPr="00AA0412">
        <w:rPr>
          <w:sz w:val="22"/>
          <w:szCs w:val="22"/>
        </w:rPr>
        <w:t xml:space="preserve"> Mentes az idegenforgalmi adó alól az a magánszemély, aki az önkormányzat illetékességi területén olyan üdülésre, pihenésre alkalmas épületnek – a </w:t>
      </w:r>
      <w:proofErr w:type="spellStart"/>
      <w:r w:rsidRPr="00AA0412">
        <w:rPr>
          <w:sz w:val="22"/>
          <w:szCs w:val="22"/>
        </w:rPr>
        <w:t>Htv</w:t>
      </w:r>
      <w:proofErr w:type="spellEnd"/>
      <w:r w:rsidRPr="00AA0412">
        <w:rPr>
          <w:sz w:val="22"/>
          <w:szCs w:val="22"/>
        </w:rPr>
        <w:t>. 12.§-ban meghatározottak szerinti – tulajdonosa, amely nem minősül lakásnak.</w:t>
      </w:r>
    </w:p>
    <w:p w:rsidR="008E34CB" w:rsidRPr="00AA0412" w:rsidRDefault="008E34CB">
      <w:pPr>
        <w:jc w:val="center"/>
        <w:rPr>
          <w:b/>
          <w:sz w:val="22"/>
          <w:szCs w:val="22"/>
        </w:rPr>
      </w:pPr>
    </w:p>
    <w:p w:rsidR="008E34CB" w:rsidRPr="00AA0412" w:rsidRDefault="008E34CB">
      <w:pPr>
        <w:jc w:val="center"/>
        <w:rPr>
          <w:b/>
          <w:sz w:val="22"/>
          <w:szCs w:val="22"/>
        </w:rPr>
      </w:pPr>
      <w:r w:rsidRPr="00AA0412">
        <w:rPr>
          <w:b/>
          <w:sz w:val="22"/>
          <w:szCs w:val="22"/>
        </w:rPr>
        <w:t>Az adó alapja és mértéke</w:t>
      </w:r>
    </w:p>
    <w:p w:rsidR="008E34CB" w:rsidRPr="00AA0412" w:rsidRDefault="008E34CB">
      <w:pPr>
        <w:jc w:val="both"/>
        <w:rPr>
          <w:sz w:val="22"/>
          <w:szCs w:val="22"/>
        </w:rPr>
      </w:pPr>
    </w:p>
    <w:p w:rsidR="008E34CB" w:rsidRPr="00AA0412" w:rsidRDefault="008E34CB">
      <w:pPr>
        <w:jc w:val="both"/>
        <w:rPr>
          <w:sz w:val="22"/>
          <w:szCs w:val="22"/>
        </w:rPr>
      </w:pPr>
      <w:r w:rsidRPr="00AA0412">
        <w:rPr>
          <w:b/>
          <w:sz w:val="22"/>
          <w:szCs w:val="22"/>
        </w:rPr>
        <w:t xml:space="preserve">16.§ </w:t>
      </w:r>
      <w:r w:rsidRPr="00AA0412">
        <w:rPr>
          <w:sz w:val="22"/>
          <w:szCs w:val="22"/>
        </w:rPr>
        <w:t>Az adó alapja a megkezdett vendégéjszakák száma.</w:t>
      </w:r>
    </w:p>
    <w:p w:rsidR="008E34CB" w:rsidRPr="00AA0412" w:rsidRDefault="008E34CB">
      <w:pPr>
        <w:jc w:val="both"/>
        <w:rPr>
          <w:sz w:val="22"/>
          <w:szCs w:val="22"/>
        </w:rPr>
      </w:pPr>
    </w:p>
    <w:p w:rsidR="008E34CB" w:rsidRPr="00AA0412" w:rsidRDefault="008E34CB">
      <w:pPr>
        <w:jc w:val="both"/>
        <w:rPr>
          <w:sz w:val="22"/>
          <w:szCs w:val="22"/>
        </w:rPr>
      </w:pPr>
      <w:r w:rsidRPr="00AA0412">
        <w:rPr>
          <w:rStyle w:val="Lbjegyzet-hivatkozs"/>
          <w:b/>
          <w:sz w:val="22"/>
          <w:szCs w:val="22"/>
        </w:rPr>
        <w:footnoteReference w:id="24"/>
      </w:r>
      <w:r w:rsidRPr="00AA0412">
        <w:rPr>
          <w:b/>
          <w:sz w:val="22"/>
          <w:szCs w:val="22"/>
        </w:rPr>
        <w:t xml:space="preserve">17.§ </w:t>
      </w:r>
      <w:r w:rsidRPr="00AA0412">
        <w:rPr>
          <w:sz w:val="22"/>
          <w:szCs w:val="22"/>
        </w:rPr>
        <w:t>Az adó mértéke személyenként és vendégéjszakánként 360 Ft.</w:t>
      </w:r>
    </w:p>
    <w:p w:rsidR="008E34CB" w:rsidRPr="00AA0412" w:rsidRDefault="008E34CB">
      <w:pPr>
        <w:jc w:val="both"/>
        <w:rPr>
          <w:sz w:val="22"/>
          <w:szCs w:val="22"/>
        </w:rPr>
      </w:pPr>
    </w:p>
    <w:p w:rsidR="008E34CB" w:rsidRPr="00AA0412" w:rsidRDefault="008E34CB">
      <w:pPr>
        <w:keepNext/>
        <w:jc w:val="center"/>
        <w:outlineLvl w:val="2"/>
        <w:rPr>
          <w:b/>
          <w:sz w:val="22"/>
          <w:szCs w:val="22"/>
        </w:rPr>
      </w:pPr>
      <w:r w:rsidRPr="00AA0412">
        <w:rPr>
          <w:b/>
          <w:sz w:val="22"/>
          <w:szCs w:val="22"/>
        </w:rPr>
        <w:t>A kommunális jellegű adók felhasználása</w:t>
      </w:r>
    </w:p>
    <w:p w:rsidR="008E34CB" w:rsidRPr="00AA0412" w:rsidRDefault="008E34CB">
      <w:pPr>
        <w:jc w:val="both"/>
        <w:rPr>
          <w:sz w:val="22"/>
          <w:szCs w:val="22"/>
        </w:rPr>
      </w:pPr>
    </w:p>
    <w:p w:rsidR="008E34CB" w:rsidRPr="00AA0412" w:rsidRDefault="008E34CB">
      <w:pPr>
        <w:jc w:val="both"/>
        <w:rPr>
          <w:sz w:val="22"/>
          <w:szCs w:val="22"/>
        </w:rPr>
      </w:pPr>
      <w:r w:rsidRPr="00AA0412">
        <w:rPr>
          <w:b/>
          <w:sz w:val="22"/>
          <w:szCs w:val="22"/>
        </w:rPr>
        <w:t xml:space="preserve">18.§ </w:t>
      </w:r>
      <w:r w:rsidRPr="00AA0412">
        <w:rPr>
          <w:sz w:val="22"/>
          <w:szCs w:val="22"/>
        </w:rPr>
        <w:t>A kommunális adóbevételt a települési infrastruktúra fejlesztésével összefüggő célokra kell felhasználni.</w:t>
      </w:r>
    </w:p>
    <w:p w:rsidR="008E34CB" w:rsidRPr="00AA0412" w:rsidRDefault="008E34CB">
      <w:pPr>
        <w:jc w:val="both"/>
        <w:rPr>
          <w:sz w:val="22"/>
          <w:szCs w:val="22"/>
        </w:rPr>
      </w:pPr>
    </w:p>
    <w:p w:rsidR="008E34CB" w:rsidRPr="00AA0412" w:rsidRDefault="008E34CB">
      <w:pPr>
        <w:jc w:val="center"/>
        <w:rPr>
          <w:b/>
          <w:smallCaps/>
          <w:sz w:val="22"/>
          <w:szCs w:val="22"/>
        </w:rPr>
      </w:pPr>
      <w:r w:rsidRPr="00AA0412">
        <w:rPr>
          <w:b/>
          <w:smallCaps/>
          <w:sz w:val="22"/>
          <w:szCs w:val="22"/>
        </w:rPr>
        <w:t>IV. helyi iparűzési adó</w:t>
      </w:r>
    </w:p>
    <w:p w:rsidR="008E34CB" w:rsidRPr="00AA0412" w:rsidRDefault="008E34CB">
      <w:pPr>
        <w:jc w:val="center"/>
        <w:rPr>
          <w:b/>
          <w:smallCaps/>
          <w:sz w:val="22"/>
          <w:szCs w:val="22"/>
        </w:rPr>
      </w:pPr>
    </w:p>
    <w:p w:rsidR="008E34CB" w:rsidRPr="00AA0412" w:rsidRDefault="008E34CB">
      <w:pPr>
        <w:jc w:val="center"/>
        <w:rPr>
          <w:b/>
          <w:bCs/>
          <w:sz w:val="22"/>
          <w:szCs w:val="22"/>
        </w:rPr>
      </w:pPr>
      <w:r w:rsidRPr="00AA0412">
        <w:rPr>
          <w:b/>
          <w:bCs/>
          <w:sz w:val="22"/>
          <w:szCs w:val="22"/>
        </w:rPr>
        <w:t>Az adómentesség</w:t>
      </w:r>
    </w:p>
    <w:p w:rsidR="008E34CB" w:rsidRPr="00AA0412" w:rsidRDefault="008E34CB">
      <w:pPr>
        <w:jc w:val="center"/>
        <w:rPr>
          <w:b/>
          <w:bCs/>
          <w:sz w:val="22"/>
          <w:szCs w:val="22"/>
        </w:rPr>
      </w:pPr>
    </w:p>
    <w:p w:rsidR="008E34CB" w:rsidRPr="00AA0412" w:rsidRDefault="00AA0412">
      <w:pPr>
        <w:jc w:val="both"/>
        <w:rPr>
          <w:sz w:val="22"/>
          <w:szCs w:val="22"/>
        </w:rPr>
      </w:pPr>
      <w:r>
        <w:rPr>
          <w:rStyle w:val="Lbjegyzet-hivatkozs"/>
          <w:b/>
          <w:bCs/>
          <w:sz w:val="22"/>
          <w:szCs w:val="22"/>
        </w:rPr>
        <w:footnoteReference w:id="25"/>
      </w:r>
      <w:r w:rsidR="008E34CB" w:rsidRPr="00AA0412">
        <w:rPr>
          <w:b/>
          <w:bCs/>
          <w:sz w:val="22"/>
          <w:szCs w:val="22"/>
        </w:rPr>
        <w:t>19.§</w:t>
      </w:r>
      <w:r>
        <w:rPr>
          <w:b/>
          <w:sz w:val="22"/>
          <w:szCs w:val="22"/>
        </w:rPr>
        <w:t xml:space="preserve"> </w:t>
      </w:r>
      <w:r w:rsidRPr="001B7DE0">
        <w:rPr>
          <w:sz w:val="22"/>
          <w:szCs w:val="22"/>
        </w:rPr>
        <w:t xml:space="preserve">Mentes a helyi iparűzési adó megfizetése alól az a vállalkozó, akinek/amelynek a </w:t>
      </w:r>
      <w:proofErr w:type="spellStart"/>
      <w:r w:rsidRPr="001B7DE0">
        <w:rPr>
          <w:sz w:val="22"/>
          <w:szCs w:val="22"/>
        </w:rPr>
        <w:t>Htv</w:t>
      </w:r>
      <w:proofErr w:type="spellEnd"/>
      <w:r w:rsidRPr="001B7DE0">
        <w:rPr>
          <w:sz w:val="22"/>
          <w:szCs w:val="22"/>
        </w:rPr>
        <w:t>. 39.§ (1) bekezdés, illetőleg a 39/</w:t>
      </w:r>
      <w:proofErr w:type="gramStart"/>
      <w:r w:rsidRPr="001B7DE0">
        <w:rPr>
          <w:sz w:val="22"/>
          <w:szCs w:val="22"/>
        </w:rPr>
        <w:t>A</w:t>
      </w:r>
      <w:proofErr w:type="gramEnd"/>
      <w:r w:rsidRPr="001B7DE0">
        <w:rPr>
          <w:sz w:val="22"/>
          <w:szCs w:val="22"/>
        </w:rPr>
        <w:t>.§ vagy 39/B.§ alapján számított (vállalkozási szintű) adóalapja nem haladja meg a 2,4 millió Ft-ot.</w:t>
      </w:r>
    </w:p>
    <w:p w:rsidR="008E34CB" w:rsidRPr="00AA0412" w:rsidRDefault="008E34CB">
      <w:pPr>
        <w:jc w:val="both"/>
        <w:rPr>
          <w:sz w:val="22"/>
          <w:szCs w:val="22"/>
        </w:rPr>
      </w:pPr>
    </w:p>
    <w:p w:rsidR="008E34CB" w:rsidRPr="00AA0412" w:rsidRDefault="008E34CB">
      <w:pPr>
        <w:pStyle w:val="Cm"/>
        <w:jc w:val="both"/>
        <w:rPr>
          <w:rFonts w:ascii="Times New Roman" w:hAnsi="Times New Roman"/>
          <w:b w:val="0"/>
          <w:szCs w:val="22"/>
        </w:rPr>
      </w:pPr>
      <w:r w:rsidRPr="00AA0412">
        <w:rPr>
          <w:rStyle w:val="Lbjegyzet-hivatkozs"/>
          <w:rFonts w:ascii="Times New Roman" w:hAnsi="Times New Roman"/>
          <w:szCs w:val="22"/>
        </w:rPr>
        <w:footnoteReference w:id="26"/>
      </w:r>
      <w:r w:rsidRPr="00AA0412">
        <w:rPr>
          <w:rFonts w:ascii="Times New Roman" w:hAnsi="Times New Roman"/>
          <w:szCs w:val="22"/>
        </w:rPr>
        <w:t xml:space="preserve">19/A.§ </w:t>
      </w:r>
      <w:proofErr w:type="gramStart"/>
      <w:r w:rsidRPr="00AA0412">
        <w:rPr>
          <w:rFonts w:ascii="Times New Roman" w:hAnsi="Times New Roman"/>
          <w:b w:val="0"/>
          <w:bCs/>
          <w:szCs w:val="22"/>
        </w:rPr>
        <w:t>A</w:t>
      </w:r>
      <w:proofErr w:type="gramEnd"/>
      <w:r w:rsidRPr="00AA0412">
        <w:rPr>
          <w:rFonts w:ascii="Times New Roman" w:hAnsi="Times New Roman"/>
          <w:b w:val="0"/>
          <w:szCs w:val="22"/>
        </w:rPr>
        <w:t xml:space="preserve"> helyi iparűzési adó 50%-ának megfizetése alól mentesül az a </w:t>
      </w:r>
      <w:proofErr w:type="spellStart"/>
      <w:r w:rsidRPr="00AA0412">
        <w:rPr>
          <w:rFonts w:ascii="Times New Roman" w:hAnsi="Times New Roman"/>
          <w:b w:val="0"/>
          <w:szCs w:val="22"/>
        </w:rPr>
        <w:t>Htv</w:t>
      </w:r>
      <w:proofErr w:type="spellEnd"/>
      <w:r w:rsidRPr="00AA0412">
        <w:rPr>
          <w:rFonts w:ascii="Times New Roman" w:hAnsi="Times New Roman"/>
          <w:b w:val="0"/>
          <w:szCs w:val="22"/>
        </w:rPr>
        <w:t xml:space="preserve">. 52.§ 23. pontja szerint meghatározott háziorvos, védőnő vállalkozó, akinek/amelynek a </w:t>
      </w:r>
      <w:proofErr w:type="spellStart"/>
      <w:r w:rsidRPr="00AA0412">
        <w:rPr>
          <w:rFonts w:ascii="Times New Roman" w:hAnsi="Times New Roman"/>
          <w:b w:val="0"/>
          <w:szCs w:val="22"/>
        </w:rPr>
        <w:t>Htv</w:t>
      </w:r>
      <w:proofErr w:type="spellEnd"/>
      <w:r w:rsidRPr="00AA0412">
        <w:rPr>
          <w:rFonts w:ascii="Times New Roman" w:hAnsi="Times New Roman"/>
          <w:b w:val="0"/>
          <w:szCs w:val="22"/>
        </w:rPr>
        <w:t>. 39.§ (1) bekezdés, illetőleg a 39/</w:t>
      </w:r>
      <w:proofErr w:type="gramStart"/>
      <w:r w:rsidRPr="00AA0412">
        <w:rPr>
          <w:rFonts w:ascii="Times New Roman" w:hAnsi="Times New Roman"/>
          <w:b w:val="0"/>
          <w:szCs w:val="22"/>
        </w:rPr>
        <w:t>A</w:t>
      </w:r>
      <w:proofErr w:type="gramEnd"/>
      <w:r w:rsidRPr="00AA0412">
        <w:rPr>
          <w:rFonts w:ascii="Times New Roman" w:hAnsi="Times New Roman"/>
          <w:b w:val="0"/>
          <w:szCs w:val="22"/>
        </w:rPr>
        <w:t>.§ vagy 39/B.§ alapján számított (vállalkozási szintű) adóalapja nem haladja meg az évi 20 millió forintot.</w:t>
      </w:r>
    </w:p>
    <w:p w:rsidR="009563DB" w:rsidRPr="00AA0412" w:rsidRDefault="009563DB">
      <w:pPr>
        <w:pStyle w:val="Cm"/>
        <w:jc w:val="both"/>
        <w:rPr>
          <w:rFonts w:ascii="Times New Roman" w:hAnsi="Times New Roman"/>
          <w:b w:val="0"/>
          <w:szCs w:val="22"/>
        </w:rPr>
      </w:pPr>
    </w:p>
    <w:p w:rsidR="009563DB" w:rsidRPr="00AA0412" w:rsidRDefault="009563DB" w:rsidP="00D27A31">
      <w:pPr>
        <w:jc w:val="both"/>
        <w:rPr>
          <w:b/>
          <w:sz w:val="22"/>
          <w:szCs w:val="22"/>
        </w:rPr>
      </w:pPr>
      <w:r w:rsidRPr="00AA0412">
        <w:rPr>
          <w:rStyle w:val="Lbjegyzet-hivatkozs"/>
          <w:b/>
          <w:sz w:val="22"/>
          <w:szCs w:val="22"/>
        </w:rPr>
        <w:footnoteReference w:id="27"/>
      </w:r>
      <w:r w:rsidR="00D27A31" w:rsidRPr="00AA0412">
        <w:rPr>
          <w:b/>
          <w:sz w:val="22"/>
          <w:szCs w:val="22"/>
        </w:rPr>
        <w:t xml:space="preserve"> </w:t>
      </w:r>
      <w:r w:rsidR="00D27A31" w:rsidRPr="00AA0412">
        <w:rPr>
          <w:rStyle w:val="Lbjegyzet-hivatkozs"/>
          <w:b/>
          <w:sz w:val="22"/>
          <w:szCs w:val="22"/>
        </w:rPr>
        <w:footnoteReference w:id="28"/>
      </w:r>
      <w:r w:rsidRPr="00AA0412">
        <w:rPr>
          <w:b/>
          <w:sz w:val="22"/>
          <w:szCs w:val="22"/>
        </w:rPr>
        <w:t xml:space="preserve">19/B.§ </w:t>
      </w:r>
    </w:p>
    <w:p w:rsidR="00EE3486" w:rsidRPr="00AA0412" w:rsidRDefault="00EE3486" w:rsidP="00D27A31">
      <w:pPr>
        <w:jc w:val="both"/>
        <w:rPr>
          <w:b/>
          <w:sz w:val="22"/>
          <w:szCs w:val="22"/>
        </w:rPr>
      </w:pPr>
    </w:p>
    <w:p w:rsidR="00EE3486" w:rsidRPr="00AA0412" w:rsidRDefault="00EE3486" w:rsidP="00EE3486">
      <w:pPr>
        <w:pStyle w:val="Cm"/>
        <w:jc w:val="both"/>
        <w:rPr>
          <w:rFonts w:ascii="Times New Roman" w:hAnsi="Times New Roman"/>
          <w:b w:val="0"/>
          <w:szCs w:val="22"/>
        </w:rPr>
      </w:pPr>
      <w:r w:rsidRPr="00AA0412">
        <w:rPr>
          <w:rStyle w:val="Lbjegyzet-hivatkozs"/>
          <w:rFonts w:ascii="Times New Roman" w:hAnsi="Times New Roman"/>
          <w:bCs/>
          <w:szCs w:val="22"/>
        </w:rPr>
        <w:footnoteReference w:id="29"/>
      </w:r>
      <w:r w:rsidRPr="00AA0412">
        <w:rPr>
          <w:rFonts w:ascii="Times New Roman" w:hAnsi="Times New Roman"/>
          <w:bCs/>
          <w:szCs w:val="22"/>
        </w:rPr>
        <w:t>19/C.§</w:t>
      </w:r>
      <w:r w:rsidRPr="00AA0412">
        <w:rPr>
          <w:rFonts w:ascii="Times New Roman" w:hAnsi="Times New Roman"/>
          <w:b w:val="0"/>
          <w:bCs/>
          <w:szCs w:val="22"/>
        </w:rPr>
        <w:t xml:space="preserve"> </w:t>
      </w:r>
      <w:proofErr w:type="gramStart"/>
      <w:r w:rsidRPr="00AA0412">
        <w:rPr>
          <w:rFonts w:ascii="Times New Roman" w:hAnsi="Times New Roman"/>
          <w:b w:val="0"/>
          <w:bCs/>
          <w:szCs w:val="22"/>
        </w:rPr>
        <w:t>A</w:t>
      </w:r>
      <w:proofErr w:type="gramEnd"/>
      <w:r w:rsidRPr="00AA0412">
        <w:rPr>
          <w:rFonts w:ascii="Times New Roman" w:hAnsi="Times New Roman"/>
          <w:b w:val="0"/>
          <w:szCs w:val="22"/>
        </w:rPr>
        <w:t xml:space="preserve"> helyi iparűzési adó 25%-ának megfizetése alól mentesül az a vállalkozás, amelyik az adóévben a számvitelről szóló törvény szerint számított legalább 1 milliárd forint aktivált értékű beruházást helyez üzembe és a beruházás eredményeként 25 fő új munkahely létesül az Önkormányzat illetékességi területén,</w:t>
      </w:r>
    </w:p>
    <w:p w:rsidR="00EE3486" w:rsidRPr="00AA0412" w:rsidRDefault="00EE3486" w:rsidP="00EE3486">
      <w:pPr>
        <w:pStyle w:val="Cm"/>
        <w:jc w:val="both"/>
        <w:rPr>
          <w:rFonts w:ascii="Times New Roman" w:hAnsi="Times New Roman"/>
          <w:b w:val="0"/>
          <w:szCs w:val="22"/>
        </w:rPr>
      </w:pPr>
      <w:r w:rsidRPr="00AA0412">
        <w:rPr>
          <w:rFonts w:ascii="Times New Roman" w:hAnsi="Times New Roman"/>
          <w:b w:val="0"/>
          <w:bCs/>
          <w:szCs w:val="22"/>
        </w:rPr>
        <w:t>A</w:t>
      </w:r>
      <w:r w:rsidRPr="00AA0412">
        <w:rPr>
          <w:rFonts w:ascii="Times New Roman" w:hAnsi="Times New Roman"/>
          <w:b w:val="0"/>
          <w:szCs w:val="22"/>
        </w:rPr>
        <w:t xml:space="preserve"> helyi iparűzési adó 50%-ának megfizetése alól mentesül az a vállalkozás, amelyik az adóévben a számvitelről szóló törvény szerint számított legalább 2 milliárd forint aktivált értékű beruházást helyez üzembe és a beruházás eredményeként 50 fő új munkahely létesül az Önkormányzat illetékességi területén,</w:t>
      </w:r>
    </w:p>
    <w:p w:rsidR="00EE3486" w:rsidRPr="00AA0412" w:rsidRDefault="00EE3486" w:rsidP="00EE3486">
      <w:pPr>
        <w:pStyle w:val="Cm"/>
        <w:jc w:val="both"/>
        <w:rPr>
          <w:rFonts w:ascii="Times New Roman" w:hAnsi="Times New Roman"/>
          <w:b w:val="0"/>
          <w:szCs w:val="22"/>
        </w:rPr>
      </w:pPr>
      <w:r w:rsidRPr="00AA0412">
        <w:rPr>
          <w:rFonts w:ascii="Times New Roman" w:hAnsi="Times New Roman"/>
          <w:b w:val="0"/>
          <w:bCs/>
          <w:szCs w:val="22"/>
        </w:rPr>
        <w:t>A</w:t>
      </w:r>
      <w:r w:rsidRPr="00AA0412">
        <w:rPr>
          <w:rFonts w:ascii="Times New Roman" w:hAnsi="Times New Roman"/>
          <w:b w:val="0"/>
          <w:szCs w:val="22"/>
        </w:rPr>
        <w:t xml:space="preserve"> helyi iparűzési adó 75%-ának megfizetése alól mentesül az a vállalkozás, amelyik az adóévben a számvitelről szóló törvény szerint számított legalább 3 milliárd forint aktivált értékű beruházást helyez üzembe és a beruházás eredményeként 75 fő új munkahely létesül az Önkormányzat illetékességi területén,</w:t>
      </w:r>
    </w:p>
    <w:p w:rsidR="00EE3486" w:rsidRPr="00AA0412" w:rsidRDefault="00EE3486" w:rsidP="00EE3486">
      <w:pPr>
        <w:pStyle w:val="Cm"/>
        <w:jc w:val="both"/>
        <w:rPr>
          <w:rFonts w:ascii="Times New Roman" w:hAnsi="Times New Roman"/>
          <w:b w:val="0"/>
          <w:szCs w:val="22"/>
        </w:rPr>
      </w:pPr>
      <w:r w:rsidRPr="00AA0412">
        <w:rPr>
          <w:rFonts w:ascii="Times New Roman" w:hAnsi="Times New Roman"/>
          <w:b w:val="0"/>
          <w:bCs/>
          <w:szCs w:val="22"/>
        </w:rPr>
        <w:lastRenderedPageBreak/>
        <w:t>A</w:t>
      </w:r>
      <w:r w:rsidRPr="00AA0412">
        <w:rPr>
          <w:rFonts w:ascii="Times New Roman" w:hAnsi="Times New Roman"/>
          <w:b w:val="0"/>
          <w:szCs w:val="22"/>
        </w:rPr>
        <w:t xml:space="preserve"> helyi iparűzési adó 100%-ának megfizetése alól mentesül az a vállalkozás, amelyik az adóévben a számvitelről szóló törvény szerint számított legalább 4 milliárd forint aktivált értékű beruházást helyez üzembe és a beruházás eredményeként 100 fő új munkahely létesül az Önkormányzat illetékességi területén.</w:t>
      </w:r>
    </w:p>
    <w:p w:rsidR="00EE3486" w:rsidRPr="00AA0412" w:rsidRDefault="00EE3486" w:rsidP="00D27A31">
      <w:pPr>
        <w:jc w:val="both"/>
        <w:rPr>
          <w:sz w:val="22"/>
          <w:szCs w:val="22"/>
        </w:rPr>
      </w:pPr>
    </w:p>
    <w:p w:rsidR="008E34CB" w:rsidRPr="00AA0412" w:rsidRDefault="008E34CB">
      <w:pPr>
        <w:keepNext/>
        <w:jc w:val="center"/>
        <w:outlineLvl w:val="0"/>
        <w:rPr>
          <w:b/>
          <w:sz w:val="22"/>
          <w:szCs w:val="22"/>
        </w:rPr>
      </w:pPr>
      <w:r w:rsidRPr="00AA0412">
        <w:rPr>
          <w:b/>
          <w:sz w:val="22"/>
          <w:szCs w:val="22"/>
        </w:rPr>
        <w:t>Az adó mértéke</w:t>
      </w:r>
    </w:p>
    <w:p w:rsidR="008E34CB" w:rsidRPr="00AA0412" w:rsidRDefault="008E34CB">
      <w:pPr>
        <w:rPr>
          <w:sz w:val="22"/>
          <w:szCs w:val="22"/>
        </w:rPr>
      </w:pPr>
    </w:p>
    <w:p w:rsidR="008E34CB" w:rsidRPr="00AA0412" w:rsidRDefault="008E34CB">
      <w:pPr>
        <w:ind w:right="-468"/>
        <w:jc w:val="both"/>
        <w:rPr>
          <w:sz w:val="22"/>
          <w:szCs w:val="22"/>
        </w:rPr>
      </w:pPr>
      <w:r w:rsidRPr="00AA0412">
        <w:rPr>
          <w:b/>
          <w:sz w:val="22"/>
          <w:szCs w:val="22"/>
        </w:rPr>
        <w:t>20.§ (1)</w:t>
      </w:r>
      <w:r w:rsidRPr="00AA0412">
        <w:rPr>
          <w:sz w:val="22"/>
          <w:szCs w:val="22"/>
        </w:rPr>
        <w:t xml:space="preserve"> Az állandó jelleggel végzett iparűzési tevékenység esetén az adó évi mértéke az adóalap 2%-</w:t>
      </w:r>
      <w:proofErr w:type="gramStart"/>
      <w:r w:rsidRPr="00AA0412">
        <w:rPr>
          <w:sz w:val="22"/>
          <w:szCs w:val="22"/>
        </w:rPr>
        <w:t>a.</w:t>
      </w:r>
      <w:proofErr w:type="gramEnd"/>
    </w:p>
    <w:p w:rsidR="008E34CB" w:rsidRPr="00AA0412" w:rsidRDefault="000D0B05">
      <w:pPr>
        <w:jc w:val="both"/>
        <w:rPr>
          <w:sz w:val="22"/>
          <w:szCs w:val="22"/>
        </w:rPr>
      </w:pPr>
      <w:r>
        <w:rPr>
          <w:rStyle w:val="Lbjegyzet-hivatkozs"/>
          <w:b/>
          <w:sz w:val="22"/>
          <w:szCs w:val="22"/>
        </w:rPr>
        <w:footnoteReference w:id="30"/>
      </w:r>
      <w:r>
        <w:rPr>
          <w:b/>
          <w:sz w:val="22"/>
          <w:szCs w:val="22"/>
        </w:rPr>
        <w:t xml:space="preserve"> </w:t>
      </w:r>
      <w:r w:rsidR="008E34CB" w:rsidRPr="00AA0412">
        <w:rPr>
          <w:rStyle w:val="Lbjegyzet-hivatkozs"/>
          <w:b/>
          <w:sz w:val="22"/>
          <w:szCs w:val="22"/>
        </w:rPr>
        <w:footnoteReference w:id="31"/>
      </w:r>
      <w:r w:rsidR="008E34CB" w:rsidRPr="00AA0412">
        <w:rPr>
          <w:b/>
          <w:sz w:val="22"/>
          <w:szCs w:val="22"/>
        </w:rPr>
        <w:t>(2)</w:t>
      </w:r>
    </w:p>
    <w:p w:rsidR="008E34CB" w:rsidRPr="00AA0412" w:rsidRDefault="008E34CB">
      <w:pPr>
        <w:jc w:val="both"/>
        <w:rPr>
          <w:sz w:val="22"/>
          <w:szCs w:val="22"/>
        </w:rPr>
      </w:pPr>
    </w:p>
    <w:p w:rsidR="008E34CB" w:rsidRPr="00AA0412" w:rsidRDefault="008E34CB">
      <w:pPr>
        <w:keepNext/>
        <w:jc w:val="center"/>
        <w:outlineLvl w:val="0"/>
        <w:rPr>
          <w:b/>
          <w:smallCaps/>
          <w:sz w:val="22"/>
          <w:szCs w:val="22"/>
          <w:u w:val="single"/>
        </w:rPr>
      </w:pPr>
      <w:r w:rsidRPr="00AA0412">
        <w:rPr>
          <w:b/>
          <w:smallCaps/>
          <w:sz w:val="22"/>
          <w:szCs w:val="22"/>
        </w:rPr>
        <w:t>V. Értelmező rendelkezések</w:t>
      </w:r>
    </w:p>
    <w:p w:rsidR="008E34CB" w:rsidRPr="00AA0412" w:rsidRDefault="008E34CB">
      <w:pPr>
        <w:tabs>
          <w:tab w:val="left" w:pos="2127"/>
        </w:tabs>
        <w:jc w:val="both"/>
        <w:rPr>
          <w:b/>
          <w:sz w:val="22"/>
          <w:szCs w:val="22"/>
        </w:rPr>
      </w:pPr>
    </w:p>
    <w:p w:rsidR="008E34CB" w:rsidRPr="00AA0412" w:rsidRDefault="008E34CB">
      <w:pPr>
        <w:jc w:val="both"/>
        <w:rPr>
          <w:sz w:val="22"/>
          <w:szCs w:val="22"/>
        </w:rPr>
      </w:pPr>
      <w:r w:rsidRPr="00AA0412">
        <w:rPr>
          <w:b/>
          <w:sz w:val="22"/>
          <w:szCs w:val="22"/>
        </w:rPr>
        <w:t xml:space="preserve">21.§ </w:t>
      </w:r>
      <w:r w:rsidRPr="00AA0412">
        <w:rPr>
          <w:sz w:val="22"/>
          <w:szCs w:val="22"/>
        </w:rPr>
        <w:t xml:space="preserve">E rendelet alkalmazásában </w:t>
      </w:r>
    </w:p>
    <w:p w:rsidR="008E34CB" w:rsidRPr="00AA0412" w:rsidRDefault="008E34CB">
      <w:pPr>
        <w:jc w:val="both"/>
        <w:rPr>
          <w:sz w:val="22"/>
          <w:szCs w:val="22"/>
        </w:rPr>
      </w:pPr>
      <w:proofErr w:type="gramStart"/>
      <w:r w:rsidRPr="00AA0412">
        <w:rPr>
          <w:b/>
          <w:bCs/>
          <w:sz w:val="22"/>
          <w:szCs w:val="22"/>
        </w:rPr>
        <w:t>a</w:t>
      </w:r>
      <w:proofErr w:type="gramEnd"/>
      <w:r w:rsidRPr="00AA0412">
        <w:rPr>
          <w:b/>
          <w:bCs/>
          <w:sz w:val="22"/>
          <w:szCs w:val="22"/>
        </w:rPr>
        <w:t>)</w:t>
      </w:r>
      <w:r w:rsidRPr="00AA0412">
        <w:rPr>
          <w:b/>
          <w:sz w:val="22"/>
          <w:szCs w:val="22"/>
        </w:rPr>
        <w:t xml:space="preserve"> </w:t>
      </w:r>
      <w:r w:rsidRPr="00AA0412">
        <w:rPr>
          <w:sz w:val="22"/>
          <w:szCs w:val="22"/>
        </w:rPr>
        <w:t>üdülőterület: a helyi építési szabályzatról és a szabályozási tervről szóló 25/2009.(XI.30)</w:t>
      </w:r>
      <w:proofErr w:type="spellStart"/>
      <w:r w:rsidRPr="00AA0412">
        <w:rPr>
          <w:sz w:val="22"/>
          <w:szCs w:val="22"/>
        </w:rPr>
        <w:t>ör</w:t>
      </w:r>
      <w:proofErr w:type="spellEnd"/>
      <w:r w:rsidRPr="00AA0412">
        <w:rPr>
          <w:sz w:val="22"/>
          <w:szCs w:val="22"/>
        </w:rPr>
        <w:t>. szerinti üdülőterület;</w:t>
      </w:r>
    </w:p>
    <w:p w:rsidR="008E34CB" w:rsidRPr="00AA0412" w:rsidRDefault="008E34CB">
      <w:pPr>
        <w:jc w:val="both"/>
        <w:rPr>
          <w:sz w:val="22"/>
          <w:szCs w:val="22"/>
        </w:rPr>
      </w:pPr>
      <w:r w:rsidRPr="00AA0412">
        <w:rPr>
          <w:b/>
          <w:bCs/>
          <w:sz w:val="22"/>
          <w:szCs w:val="22"/>
        </w:rPr>
        <w:t>b)</w:t>
      </w:r>
      <w:r w:rsidRPr="00AA0412">
        <w:rPr>
          <w:b/>
          <w:sz w:val="22"/>
          <w:szCs w:val="22"/>
        </w:rPr>
        <w:t xml:space="preserve"> </w:t>
      </w:r>
      <w:r w:rsidRPr="00AA0412">
        <w:rPr>
          <w:sz w:val="22"/>
          <w:szCs w:val="22"/>
        </w:rPr>
        <w:t>üdülőtelek: olyan telek az üdülőterületen, amely a jogszabályi előírások alapján beépíthető, amelyen a jogszabályi előírások alapján főépület elhelyezhető, de ilyen főépülettel a telek nem beépített;</w:t>
      </w:r>
    </w:p>
    <w:p w:rsidR="008E34CB" w:rsidRPr="00AA0412" w:rsidRDefault="008E34CB">
      <w:pPr>
        <w:jc w:val="both"/>
        <w:rPr>
          <w:sz w:val="22"/>
          <w:szCs w:val="22"/>
        </w:rPr>
      </w:pPr>
      <w:r w:rsidRPr="00AA0412">
        <w:rPr>
          <w:b/>
          <w:sz w:val="22"/>
          <w:szCs w:val="22"/>
        </w:rPr>
        <w:t xml:space="preserve">c) </w:t>
      </w:r>
      <w:r w:rsidRPr="00AA0412">
        <w:rPr>
          <w:sz w:val="22"/>
          <w:szCs w:val="22"/>
        </w:rPr>
        <w:t>a garázs: a helyi adókról szóló 1990. évi C. törvény 52.§ 48. pontja alapján a lakáshoz, üdülőhöz tartozó gépjárműtároló: a lakóépületben lévő épületrész, vagy a lakóépület elhelyezésére szolgáló telken álló épület, amely kialakításánál fogva gépjármű tárolására alkalmas, függetlenül attól, hogy az épület vagy az épületrész az ingatlan-nyilvántartásban önálló ingatlanként szerepel.</w:t>
      </w:r>
    </w:p>
    <w:p w:rsidR="008E34CB" w:rsidRPr="00AA0412" w:rsidRDefault="008E34CB">
      <w:pPr>
        <w:jc w:val="both"/>
        <w:rPr>
          <w:sz w:val="22"/>
          <w:szCs w:val="22"/>
        </w:rPr>
      </w:pPr>
      <w:r w:rsidRPr="00AA0412">
        <w:rPr>
          <w:b/>
          <w:sz w:val="22"/>
          <w:szCs w:val="22"/>
        </w:rPr>
        <w:t>d)</w:t>
      </w:r>
      <w:r w:rsidRPr="00AA0412">
        <w:rPr>
          <w:sz w:val="22"/>
          <w:szCs w:val="22"/>
        </w:rPr>
        <w:t xml:space="preserve"> a lakás komfortfokozata tekintetében a lakások és helyiségek bérletére, valamint elidegenítésükről szóló egyes szabályokról szóló 1993. évi LXXVIII. törvény rendelkezései irányadók.</w:t>
      </w:r>
    </w:p>
    <w:p w:rsidR="008E34CB" w:rsidRPr="00AA0412" w:rsidRDefault="008E34CB">
      <w:pPr>
        <w:tabs>
          <w:tab w:val="left" w:pos="360"/>
        </w:tabs>
        <w:jc w:val="both"/>
        <w:rPr>
          <w:sz w:val="22"/>
          <w:szCs w:val="22"/>
        </w:rPr>
      </w:pPr>
      <w:proofErr w:type="gramStart"/>
      <w:r w:rsidRPr="00AA0412">
        <w:rPr>
          <w:b/>
          <w:sz w:val="22"/>
          <w:szCs w:val="22"/>
        </w:rPr>
        <w:t>e</w:t>
      </w:r>
      <w:proofErr w:type="gramEnd"/>
      <w:r w:rsidRPr="00AA0412">
        <w:rPr>
          <w:b/>
          <w:sz w:val="22"/>
          <w:szCs w:val="22"/>
        </w:rPr>
        <w:t>)</w:t>
      </w:r>
      <w:r w:rsidRPr="00AA0412">
        <w:rPr>
          <w:bCs/>
          <w:sz w:val="22"/>
          <w:szCs w:val="22"/>
        </w:rPr>
        <w:t xml:space="preserve"> </w:t>
      </w:r>
      <w:r w:rsidRPr="00AA0412">
        <w:rPr>
          <w:sz w:val="22"/>
          <w:szCs w:val="22"/>
        </w:rPr>
        <w:t>nem vállalkozó adóalany: az ingatlan-nyilvántartásban (tulajdoni lapon) magánszemélyként szereplő személy.</w:t>
      </w:r>
    </w:p>
    <w:p w:rsidR="008E34CB" w:rsidRPr="00AA0412" w:rsidRDefault="008E34CB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proofErr w:type="gramStart"/>
      <w:r w:rsidRPr="00AA0412">
        <w:rPr>
          <w:b/>
          <w:bCs/>
          <w:sz w:val="22"/>
          <w:szCs w:val="22"/>
        </w:rPr>
        <w:t>f</w:t>
      </w:r>
      <w:proofErr w:type="gramEnd"/>
      <w:r w:rsidRPr="00AA0412">
        <w:rPr>
          <w:b/>
          <w:bCs/>
          <w:sz w:val="22"/>
          <w:szCs w:val="22"/>
        </w:rPr>
        <w:t>)</w:t>
      </w:r>
      <w:r w:rsidRPr="00AA0412">
        <w:rPr>
          <w:sz w:val="22"/>
          <w:szCs w:val="22"/>
        </w:rPr>
        <w:tab/>
        <w:t>termelő tevékenységre alkalmas épület: üzem, gyár, műhely, kereskedelmi egység, szolgáltatóház.</w:t>
      </w:r>
    </w:p>
    <w:p w:rsidR="008E34CB" w:rsidRPr="00AA0412" w:rsidRDefault="008E34CB">
      <w:pPr>
        <w:jc w:val="both"/>
        <w:rPr>
          <w:bCs/>
          <w:sz w:val="22"/>
          <w:szCs w:val="22"/>
        </w:rPr>
      </w:pPr>
      <w:proofErr w:type="gramStart"/>
      <w:r w:rsidRPr="00AA0412">
        <w:rPr>
          <w:b/>
          <w:bCs/>
          <w:sz w:val="22"/>
          <w:szCs w:val="22"/>
        </w:rPr>
        <w:t>g</w:t>
      </w:r>
      <w:proofErr w:type="gramEnd"/>
      <w:r w:rsidRPr="00AA0412">
        <w:rPr>
          <w:b/>
          <w:bCs/>
          <w:sz w:val="22"/>
          <w:szCs w:val="22"/>
        </w:rPr>
        <w:t>)</w:t>
      </w:r>
      <w:r w:rsidRPr="00AA0412">
        <w:rPr>
          <w:sz w:val="22"/>
          <w:szCs w:val="22"/>
        </w:rPr>
        <w:t xml:space="preserve"> </w:t>
      </w:r>
      <w:r w:rsidRPr="00AA0412">
        <w:rPr>
          <w:bCs/>
          <w:sz w:val="22"/>
          <w:szCs w:val="22"/>
          <w:u w:val="single"/>
        </w:rPr>
        <w:t>termelő tevékenység</w:t>
      </w:r>
      <w:r w:rsidRPr="00AA0412">
        <w:rPr>
          <w:bCs/>
          <w:sz w:val="22"/>
          <w:szCs w:val="22"/>
        </w:rPr>
        <w:t>: az adóalany vagy az adóalany tulajdonában lévő ingatlan bérlője által az adótárgyon saját eszközzel és munkaviszonyban foglalkoztatott munkavállalókkal, önállóan, üzletszerűen – rendszeresen, folyamatosan, nyereség elérése érdekében, gazdasági kockázatvállalás mellett, termék előállítása céljából – végzett gazdasági tevékenység.</w:t>
      </w:r>
    </w:p>
    <w:p w:rsidR="00633771" w:rsidRPr="00AA0412" w:rsidRDefault="00633771" w:rsidP="00633771">
      <w:pPr>
        <w:jc w:val="both"/>
        <w:rPr>
          <w:sz w:val="22"/>
          <w:szCs w:val="22"/>
        </w:rPr>
      </w:pPr>
      <w:r w:rsidRPr="00AA0412">
        <w:rPr>
          <w:rStyle w:val="Lbjegyzet-hivatkozs"/>
          <w:b/>
          <w:sz w:val="22"/>
          <w:szCs w:val="22"/>
        </w:rPr>
        <w:footnoteReference w:id="32"/>
      </w:r>
      <w:r w:rsidR="00D27A31" w:rsidRPr="00AA0412">
        <w:rPr>
          <w:b/>
          <w:sz w:val="22"/>
          <w:szCs w:val="22"/>
        </w:rPr>
        <w:t xml:space="preserve"> </w:t>
      </w:r>
      <w:r w:rsidR="00D27A31" w:rsidRPr="00AA0412">
        <w:rPr>
          <w:rStyle w:val="Lbjegyzet-hivatkozs"/>
          <w:b/>
          <w:sz w:val="22"/>
          <w:szCs w:val="22"/>
        </w:rPr>
        <w:footnoteReference w:id="33"/>
      </w:r>
      <w:proofErr w:type="gramStart"/>
      <w:r w:rsidRPr="00AA0412">
        <w:rPr>
          <w:b/>
          <w:sz w:val="22"/>
          <w:szCs w:val="22"/>
        </w:rPr>
        <w:t>h</w:t>
      </w:r>
      <w:proofErr w:type="gramEnd"/>
      <w:r w:rsidRPr="00AA0412">
        <w:rPr>
          <w:b/>
          <w:sz w:val="22"/>
          <w:szCs w:val="22"/>
        </w:rPr>
        <w:t>)</w:t>
      </w:r>
      <w:r w:rsidRPr="00AA0412">
        <w:rPr>
          <w:sz w:val="22"/>
          <w:szCs w:val="22"/>
        </w:rPr>
        <w:t xml:space="preserve"> </w:t>
      </w:r>
    </w:p>
    <w:p w:rsidR="00633771" w:rsidRPr="00AA0412" w:rsidRDefault="00D27A31" w:rsidP="00633771">
      <w:pPr>
        <w:jc w:val="both"/>
        <w:rPr>
          <w:sz w:val="22"/>
          <w:szCs w:val="22"/>
        </w:rPr>
      </w:pPr>
      <w:r w:rsidRPr="00AA0412">
        <w:rPr>
          <w:rStyle w:val="Lbjegyzet-hivatkozs"/>
          <w:b/>
          <w:sz w:val="22"/>
          <w:szCs w:val="22"/>
        </w:rPr>
        <w:footnoteReference w:id="34"/>
      </w:r>
      <w:r w:rsidR="00633771" w:rsidRPr="00AA0412">
        <w:rPr>
          <w:b/>
          <w:sz w:val="22"/>
          <w:szCs w:val="22"/>
        </w:rPr>
        <w:t>i)</w:t>
      </w:r>
      <w:r w:rsidR="00633771" w:rsidRPr="00AA0412">
        <w:rPr>
          <w:sz w:val="22"/>
          <w:szCs w:val="22"/>
        </w:rPr>
        <w:t xml:space="preserve"> </w:t>
      </w:r>
    </w:p>
    <w:p w:rsidR="008E34CB" w:rsidRPr="00AA0412" w:rsidRDefault="008E34CB">
      <w:pPr>
        <w:jc w:val="both"/>
        <w:rPr>
          <w:sz w:val="22"/>
          <w:szCs w:val="22"/>
        </w:rPr>
      </w:pPr>
    </w:p>
    <w:p w:rsidR="008E34CB" w:rsidRPr="00AA0412" w:rsidRDefault="008E34CB">
      <w:pPr>
        <w:keepNext/>
        <w:jc w:val="center"/>
        <w:outlineLvl w:val="2"/>
        <w:rPr>
          <w:b/>
          <w:smallCaps/>
          <w:sz w:val="22"/>
          <w:szCs w:val="22"/>
        </w:rPr>
      </w:pPr>
      <w:r w:rsidRPr="00AA0412">
        <w:rPr>
          <w:b/>
          <w:smallCaps/>
          <w:sz w:val="22"/>
          <w:szCs w:val="22"/>
        </w:rPr>
        <w:t>VI. záró rendelkezések</w:t>
      </w:r>
    </w:p>
    <w:p w:rsidR="008E34CB" w:rsidRPr="00AA0412" w:rsidRDefault="008E34CB">
      <w:pPr>
        <w:jc w:val="center"/>
        <w:rPr>
          <w:b/>
          <w:smallCaps/>
          <w:sz w:val="22"/>
          <w:szCs w:val="22"/>
        </w:rPr>
      </w:pPr>
    </w:p>
    <w:p w:rsidR="008E34CB" w:rsidRPr="00AA0412" w:rsidRDefault="008E34CB">
      <w:pPr>
        <w:jc w:val="both"/>
        <w:rPr>
          <w:sz w:val="22"/>
          <w:szCs w:val="22"/>
        </w:rPr>
      </w:pPr>
      <w:r w:rsidRPr="00AA0412">
        <w:rPr>
          <w:b/>
          <w:sz w:val="22"/>
          <w:szCs w:val="22"/>
        </w:rPr>
        <w:t xml:space="preserve">22.§ (1) </w:t>
      </w:r>
      <w:r w:rsidRPr="00AA0412">
        <w:rPr>
          <w:sz w:val="22"/>
          <w:szCs w:val="22"/>
        </w:rPr>
        <w:t>E rendelet 2014. január 1.-én lép hatályba.</w:t>
      </w:r>
    </w:p>
    <w:p w:rsidR="008E34CB" w:rsidRPr="00AA0412" w:rsidRDefault="008E34CB">
      <w:pPr>
        <w:jc w:val="both"/>
        <w:rPr>
          <w:sz w:val="22"/>
          <w:szCs w:val="22"/>
        </w:rPr>
      </w:pPr>
      <w:r w:rsidRPr="00AA0412">
        <w:rPr>
          <w:b/>
          <w:sz w:val="22"/>
          <w:szCs w:val="22"/>
        </w:rPr>
        <w:t xml:space="preserve">(2) </w:t>
      </w:r>
      <w:r w:rsidRPr="00AA0412">
        <w:rPr>
          <w:sz w:val="22"/>
          <w:szCs w:val="22"/>
        </w:rPr>
        <w:t>E rendelet hatályba lépésével egyidejűleg hatályát veszti a helyi adókról szóló 42/2007. (</w:t>
      </w:r>
      <w:proofErr w:type="gramStart"/>
      <w:r w:rsidRPr="00AA0412">
        <w:rPr>
          <w:sz w:val="22"/>
          <w:szCs w:val="22"/>
        </w:rPr>
        <w:t xml:space="preserve">XII.22.) </w:t>
      </w:r>
      <w:proofErr w:type="spellStart"/>
      <w:r w:rsidRPr="00AA0412">
        <w:rPr>
          <w:sz w:val="22"/>
          <w:szCs w:val="22"/>
        </w:rPr>
        <w:t>ör</w:t>
      </w:r>
      <w:proofErr w:type="spellEnd"/>
      <w:r w:rsidRPr="00AA0412">
        <w:rPr>
          <w:sz w:val="22"/>
          <w:szCs w:val="22"/>
        </w:rPr>
        <w:t xml:space="preserve">. számú rendelet, valamint a módosításáról szóló 27/2012.(XII.1.), 16/2012.(VI.1.), 6/2012.(II.8.), 27/2011.(XII.16.), 39/2010.(XII.20.), 35/2009.(XII.19.), 38/2008.(XII.12.), 19/2008.(VI.30.) </w:t>
      </w:r>
      <w:proofErr w:type="spellStart"/>
      <w:r w:rsidRPr="00AA0412">
        <w:rPr>
          <w:sz w:val="22"/>
          <w:szCs w:val="22"/>
        </w:rPr>
        <w:t>ör</w:t>
      </w:r>
      <w:proofErr w:type="spellEnd"/>
      <w:r w:rsidRPr="00AA0412">
        <w:rPr>
          <w:sz w:val="22"/>
          <w:szCs w:val="22"/>
        </w:rPr>
        <w:t>.</w:t>
      </w:r>
      <w:proofErr w:type="gramEnd"/>
    </w:p>
    <w:p w:rsidR="008E34CB" w:rsidRPr="00AA0412" w:rsidRDefault="008E34CB">
      <w:pPr>
        <w:jc w:val="both"/>
        <w:rPr>
          <w:sz w:val="22"/>
          <w:szCs w:val="22"/>
        </w:rPr>
      </w:pPr>
    </w:p>
    <w:p w:rsidR="008E34CB" w:rsidRPr="00AA0412" w:rsidRDefault="008E34CB">
      <w:pPr>
        <w:jc w:val="both"/>
        <w:rPr>
          <w:sz w:val="22"/>
          <w:szCs w:val="22"/>
        </w:rPr>
      </w:pPr>
    </w:p>
    <w:p w:rsidR="008E34CB" w:rsidRPr="00AA0412" w:rsidRDefault="008E34CB" w:rsidP="00633771">
      <w:pPr>
        <w:jc w:val="center"/>
        <w:rPr>
          <w:b/>
          <w:sz w:val="22"/>
          <w:szCs w:val="22"/>
          <w:u w:val="single"/>
        </w:rPr>
      </w:pPr>
      <w:r w:rsidRPr="00AA0412">
        <w:rPr>
          <w:b/>
          <w:sz w:val="22"/>
          <w:szCs w:val="22"/>
          <w:u w:val="single"/>
        </w:rPr>
        <w:t>Melléklet</w:t>
      </w:r>
    </w:p>
    <w:p w:rsidR="008E34CB" w:rsidRPr="00AA0412" w:rsidRDefault="008E34CB">
      <w:pPr>
        <w:keepNext/>
        <w:jc w:val="center"/>
        <w:outlineLvl w:val="3"/>
        <w:rPr>
          <w:b/>
          <w:sz w:val="22"/>
          <w:szCs w:val="22"/>
          <w:u w:val="single"/>
        </w:rPr>
      </w:pPr>
      <w:r w:rsidRPr="00AA0412">
        <w:rPr>
          <w:b/>
          <w:sz w:val="22"/>
          <w:szCs w:val="22"/>
          <w:u w:val="single"/>
        </w:rPr>
        <w:t>Övezeti besorolás a magánszemélyek kommunális adója szempontjából</w:t>
      </w:r>
    </w:p>
    <w:p w:rsidR="008E34CB" w:rsidRPr="00AA0412" w:rsidRDefault="008E34CB">
      <w:pPr>
        <w:jc w:val="both"/>
        <w:rPr>
          <w:sz w:val="22"/>
          <w:szCs w:val="22"/>
        </w:rPr>
      </w:pPr>
      <w:r w:rsidRPr="00AA0412">
        <w:rPr>
          <w:sz w:val="22"/>
          <w:szCs w:val="22"/>
          <w:u w:val="single"/>
        </w:rPr>
        <w:t>I. övezet:</w:t>
      </w:r>
      <w:r w:rsidRPr="00AA0412">
        <w:rPr>
          <w:sz w:val="22"/>
          <w:szCs w:val="22"/>
        </w:rPr>
        <w:t xml:space="preserve"> Arany J. </w:t>
      </w:r>
      <w:proofErr w:type="gramStart"/>
      <w:r w:rsidRPr="00AA0412">
        <w:rPr>
          <w:sz w:val="22"/>
          <w:szCs w:val="22"/>
        </w:rPr>
        <w:t>u.</w:t>
      </w:r>
      <w:proofErr w:type="gramEnd"/>
      <w:r w:rsidRPr="00AA0412">
        <w:rPr>
          <w:sz w:val="22"/>
          <w:szCs w:val="22"/>
        </w:rPr>
        <w:t xml:space="preserve"> 2-14., Bakács u., Deák tér, Dózsa </w:t>
      </w:r>
      <w:proofErr w:type="spellStart"/>
      <w:r w:rsidRPr="00AA0412">
        <w:rPr>
          <w:sz w:val="22"/>
          <w:szCs w:val="22"/>
        </w:rPr>
        <w:t>Gy</w:t>
      </w:r>
      <w:proofErr w:type="spellEnd"/>
      <w:r w:rsidRPr="00AA0412">
        <w:rPr>
          <w:sz w:val="22"/>
          <w:szCs w:val="22"/>
        </w:rPr>
        <w:t xml:space="preserve">. </w:t>
      </w:r>
      <w:proofErr w:type="gramStart"/>
      <w:r w:rsidRPr="00AA0412">
        <w:rPr>
          <w:sz w:val="22"/>
          <w:szCs w:val="22"/>
        </w:rPr>
        <w:t xml:space="preserve">u., Eötvös u., </w:t>
      </w:r>
      <w:proofErr w:type="spellStart"/>
      <w:r w:rsidRPr="00AA0412">
        <w:rPr>
          <w:sz w:val="22"/>
          <w:szCs w:val="22"/>
        </w:rPr>
        <w:t>Felsődunasor</w:t>
      </w:r>
      <w:proofErr w:type="spellEnd"/>
      <w:r w:rsidRPr="00AA0412">
        <w:rPr>
          <w:sz w:val="22"/>
          <w:szCs w:val="22"/>
        </w:rPr>
        <w:t xml:space="preserve"> u. 1-3.,Gőzhajó u., Jókai M. u. 2-20.,1-19.,Kazinczy u., Kígyó u., Kisfaludy u., Kossuth L. u. 33-71.,36-58., II. Lajos u., Mészáros u., Perényi u. 1-29., 2-18.,Szabadság u., Széchenyi tér, Szent Imre u.,</w:t>
      </w:r>
      <w:r w:rsidRPr="00AA0412">
        <w:rPr>
          <w:sz w:val="22"/>
          <w:szCs w:val="22"/>
        </w:rPr>
        <w:tab/>
        <w:t>Szent István u., Szent János u., Szent Mihály tér, Szentháromság u., Színház u., Táncsics M. u. 1-39., 2-28.,Tímár u., Tomori u., Tompa M. u. 2-34., 1/A-15., Vörösmarty u. 1-7., 2-14/A., Városház u.</w:t>
      </w:r>
      <w:proofErr w:type="gramEnd"/>
      <w:r w:rsidRPr="00AA0412">
        <w:rPr>
          <w:sz w:val="22"/>
          <w:szCs w:val="22"/>
        </w:rPr>
        <w:t xml:space="preserve"> </w:t>
      </w:r>
      <w:r w:rsidRPr="00AA0412">
        <w:rPr>
          <w:sz w:val="22"/>
          <w:szCs w:val="22"/>
        </w:rPr>
        <w:tab/>
      </w:r>
    </w:p>
    <w:p w:rsidR="008E34CB" w:rsidRPr="00AA0412" w:rsidRDefault="008E34CB">
      <w:pPr>
        <w:jc w:val="both"/>
        <w:rPr>
          <w:sz w:val="22"/>
          <w:szCs w:val="22"/>
        </w:rPr>
      </w:pPr>
      <w:r w:rsidRPr="00AA0412">
        <w:rPr>
          <w:sz w:val="22"/>
          <w:szCs w:val="22"/>
          <w:u w:val="single"/>
        </w:rPr>
        <w:lastRenderedPageBreak/>
        <w:t>II. övezet:</w:t>
      </w:r>
      <w:r w:rsidRPr="00AA0412">
        <w:rPr>
          <w:sz w:val="22"/>
          <w:szCs w:val="22"/>
        </w:rPr>
        <w:t xml:space="preserve"> a város azon területe, amely nem tartozik I., III., IV. és V. övezethez.</w:t>
      </w:r>
    </w:p>
    <w:p w:rsidR="008E34CB" w:rsidRPr="00AA0412" w:rsidRDefault="008E34CB">
      <w:pPr>
        <w:jc w:val="both"/>
        <w:rPr>
          <w:sz w:val="22"/>
          <w:szCs w:val="22"/>
        </w:rPr>
      </w:pPr>
      <w:proofErr w:type="gramStart"/>
      <w:r w:rsidRPr="00AA0412">
        <w:rPr>
          <w:sz w:val="22"/>
          <w:szCs w:val="22"/>
          <w:u w:val="single"/>
        </w:rPr>
        <w:t>III. övezet:</w:t>
      </w:r>
      <w:r w:rsidRPr="00AA0412">
        <w:rPr>
          <w:sz w:val="22"/>
          <w:szCs w:val="22"/>
        </w:rPr>
        <w:t xml:space="preserve"> Árpád u., Bem u., Budapesti </w:t>
      </w:r>
      <w:proofErr w:type="spellStart"/>
      <w:r w:rsidRPr="00AA0412">
        <w:rPr>
          <w:sz w:val="22"/>
          <w:szCs w:val="22"/>
        </w:rPr>
        <w:t>ou</w:t>
      </w:r>
      <w:proofErr w:type="spellEnd"/>
      <w:r w:rsidRPr="00AA0412">
        <w:rPr>
          <w:sz w:val="22"/>
          <w:szCs w:val="22"/>
        </w:rPr>
        <w:t xml:space="preserve">., Dankó P. u., </w:t>
      </w:r>
      <w:proofErr w:type="spellStart"/>
      <w:r w:rsidRPr="00AA0412">
        <w:rPr>
          <w:sz w:val="22"/>
          <w:szCs w:val="22"/>
        </w:rPr>
        <w:t>Drágffy</w:t>
      </w:r>
      <w:proofErr w:type="spellEnd"/>
      <w:r w:rsidRPr="00AA0412">
        <w:rPr>
          <w:sz w:val="22"/>
          <w:szCs w:val="22"/>
        </w:rPr>
        <w:t xml:space="preserve"> u., Farkas u., Garay u. 10. és felette, 13. és felette, Jókai M. u. 52. és felette, 45. és felette, Káposztáskert u., Kert u., </w:t>
      </w:r>
      <w:proofErr w:type="spellStart"/>
      <w:r w:rsidRPr="00AA0412">
        <w:rPr>
          <w:sz w:val="22"/>
          <w:szCs w:val="22"/>
        </w:rPr>
        <w:t>Kismohács</w:t>
      </w:r>
      <w:proofErr w:type="spellEnd"/>
      <w:r w:rsidRPr="00AA0412">
        <w:rPr>
          <w:sz w:val="22"/>
          <w:szCs w:val="22"/>
        </w:rPr>
        <w:t xml:space="preserve">, Kölkedi u., Makói u., Március 15. u., </w:t>
      </w:r>
      <w:proofErr w:type="spellStart"/>
      <w:r w:rsidRPr="00AA0412">
        <w:rPr>
          <w:sz w:val="22"/>
          <w:szCs w:val="22"/>
        </w:rPr>
        <w:t>Mofa</w:t>
      </w:r>
      <w:proofErr w:type="spellEnd"/>
      <w:r w:rsidRPr="00AA0412">
        <w:rPr>
          <w:sz w:val="22"/>
          <w:szCs w:val="22"/>
        </w:rPr>
        <w:t xml:space="preserve"> lakótelep, Munkás u., Névtelen u., Rákóczi u. 45. felett és 54. felett, Rét u., Sirály u., Török u., Vágóhíd u., Vásárhelyi P. u., Zrínyi M. u., Újváros, Mohács-sziget (Papkert, Paprét, Sárhát, Szabadságpuszta,  Újmohács) a lakóterületi részei, Szőlőhegy, az üdülőterületi és a lakóterületi részei, valamint utcaelnevezést tartalmazó részei, illetve a</w:t>
      </w:r>
      <w:proofErr w:type="gramEnd"/>
      <w:r w:rsidRPr="00AA0412">
        <w:rPr>
          <w:sz w:val="22"/>
          <w:szCs w:val="22"/>
        </w:rPr>
        <w:t xml:space="preserve"> </w:t>
      </w:r>
      <w:proofErr w:type="gramStart"/>
      <w:r w:rsidRPr="00AA0412">
        <w:rPr>
          <w:sz w:val="22"/>
          <w:szCs w:val="22"/>
        </w:rPr>
        <w:t>sombereki</w:t>
      </w:r>
      <w:proofErr w:type="gramEnd"/>
      <w:r w:rsidRPr="00AA0412">
        <w:rPr>
          <w:sz w:val="22"/>
          <w:szCs w:val="22"/>
        </w:rPr>
        <w:t xml:space="preserve"> úttól keletre fekvő területei.</w:t>
      </w:r>
    </w:p>
    <w:p w:rsidR="008E34CB" w:rsidRPr="00AA0412" w:rsidRDefault="008E34CB">
      <w:pPr>
        <w:jc w:val="both"/>
        <w:rPr>
          <w:sz w:val="22"/>
          <w:szCs w:val="22"/>
        </w:rPr>
      </w:pPr>
      <w:r w:rsidRPr="00AA0412">
        <w:rPr>
          <w:sz w:val="22"/>
          <w:szCs w:val="22"/>
          <w:u w:val="single"/>
        </w:rPr>
        <w:t>IV. övezet:</w:t>
      </w:r>
      <w:r w:rsidRPr="00AA0412">
        <w:rPr>
          <w:sz w:val="22"/>
          <w:szCs w:val="22"/>
        </w:rPr>
        <w:t xml:space="preserve"> Mohács külterület az V. övezetben meghatározott területek kivételével</w:t>
      </w:r>
      <w:proofErr w:type="gramStart"/>
      <w:r w:rsidRPr="00AA0412">
        <w:rPr>
          <w:sz w:val="22"/>
          <w:szCs w:val="22"/>
        </w:rPr>
        <w:t>.,</w:t>
      </w:r>
      <w:proofErr w:type="gramEnd"/>
      <w:r w:rsidRPr="00AA0412">
        <w:rPr>
          <w:sz w:val="22"/>
          <w:szCs w:val="22"/>
        </w:rPr>
        <w:t xml:space="preserve"> beépítésre nem szánt terület, Szőlőhegyen: beépítésre nem szánt terület, pincés terület.</w:t>
      </w:r>
    </w:p>
    <w:p w:rsidR="008E34CB" w:rsidRPr="00AA0412" w:rsidRDefault="008E34CB">
      <w:pPr>
        <w:jc w:val="both"/>
        <w:rPr>
          <w:sz w:val="22"/>
          <w:szCs w:val="22"/>
        </w:rPr>
      </w:pPr>
      <w:r w:rsidRPr="00AA0412">
        <w:rPr>
          <w:sz w:val="22"/>
          <w:szCs w:val="22"/>
          <w:u w:val="single"/>
        </w:rPr>
        <w:t>V. övezet:</w:t>
      </w:r>
      <w:r w:rsidRPr="00AA0412">
        <w:rPr>
          <w:sz w:val="22"/>
          <w:szCs w:val="22"/>
        </w:rPr>
        <w:t xml:space="preserve"> Mohács-sziget: </w:t>
      </w:r>
      <w:proofErr w:type="spellStart"/>
      <w:r w:rsidRPr="00AA0412">
        <w:rPr>
          <w:sz w:val="22"/>
          <w:szCs w:val="22"/>
        </w:rPr>
        <w:t>Alsókanda</w:t>
      </w:r>
      <w:proofErr w:type="spellEnd"/>
      <w:r w:rsidRPr="00AA0412">
        <w:rPr>
          <w:sz w:val="22"/>
          <w:szCs w:val="22"/>
        </w:rPr>
        <w:t xml:space="preserve">, </w:t>
      </w:r>
      <w:proofErr w:type="spellStart"/>
      <w:r w:rsidRPr="00AA0412">
        <w:rPr>
          <w:sz w:val="22"/>
          <w:szCs w:val="22"/>
        </w:rPr>
        <w:t>Felsőkanda</w:t>
      </w:r>
      <w:proofErr w:type="spellEnd"/>
      <w:r w:rsidRPr="00AA0412">
        <w:rPr>
          <w:sz w:val="22"/>
          <w:szCs w:val="22"/>
        </w:rPr>
        <w:t>, Sáros, Ordas.</w:t>
      </w:r>
    </w:p>
    <w:p w:rsidR="00633771" w:rsidRPr="00AA0412" w:rsidRDefault="00633771">
      <w:pPr>
        <w:jc w:val="both"/>
        <w:rPr>
          <w:sz w:val="22"/>
          <w:szCs w:val="22"/>
        </w:rPr>
      </w:pPr>
    </w:p>
    <w:p w:rsidR="00633771" w:rsidRPr="00AA0412" w:rsidRDefault="00633771" w:rsidP="00633771">
      <w:pPr>
        <w:jc w:val="right"/>
        <w:rPr>
          <w:bCs/>
          <w:sz w:val="22"/>
          <w:szCs w:val="22"/>
        </w:rPr>
      </w:pPr>
    </w:p>
    <w:p w:rsidR="00633771" w:rsidRPr="00AA0412" w:rsidRDefault="00633771" w:rsidP="00633771">
      <w:pPr>
        <w:jc w:val="right"/>
        <w:rPr>
          <w:bCs/>
          <w:sz w:val="22"/>
          <w:szCs w:val="22"/>
        </w:rPr>
      </w:pPr>
    </w:p>
    <w:p w:rsidR="00633771" w:rsidRPr="00AA0412" w:rsidRDefault="00350C0E" w:rsidP="00633771">
      <w:pPr>
        <w:jc w:val="right"/>
        <w:rPr>
          <w:bCs/>
          <w:sz w:val="22"/>
          <w:szCs w:val="22"/>
        </w:rPr>
      </w:pPr>
      <w:r w:rsidRPr="00AA0412">
        <w:rPr>
          <w:rStyle w:val="Lbjegyzet-hivatkozs"/>
          <w:bCs/>
          <w:sz w:val="22"/>
          <w:szCs w:val="22"/>
        </w:rPr>
        <w:footnoteReference w:id="35"/>
      </w:r>
      <w:r w:rsidR="00AF7343" w:rsidRPr="00AA0412">
        <w:rPr>
          <w:bCs/>
          <w:sz w:val="22"/>
          <w:szCs w:val="22"/>
        </w:rPr>
        <w:t xml:space="preserve"> </w:t>
      </w:r>
      <w:r w:rsidR="00AF7343" w:rsidRPr="00AA0412">
        <w:rPr>
          <w:rStyle w:val="Lbjegyzet-hivatkozs"/>
          <w:bCs/>
          <w:sz w:val="22"/>
          <w:szCs w:val="22"/>
        </w:rPr>
        <w:footnoteReference w:id="36"/>
      </w:r>
      <w:r w:rsidR="00633771" w:rsidRPr="00AA0412">
        <w:rPr>
          <w:bCs/>
          <w:sz w:val="22"/>
          <w:szCs w:val="22"/>
        </w:rPr>
        <w:t>2. melléklet</w:t>
      </w:r>
    </w:p>
    <w:p w:rsidR="00633771" w:rsidRPr="00AA0412" w:rsidRDefault="00633771" w:rsidP="00633771">
      <w:pPr>
        <w:rPr>
          <w:b/>
          <w:bCs/>
          <w:sz w:val="22"/>
          <w:szCs w:val="22"/>
        </w:rPr>
      </w:pPr>
    </w:p>
    <w:p w:rsidR="00633771" w:rsidRPr="00AA0412" w:rsidRDefault="00633771" w:rsidP="00633771">
      <w:pPr>
        <w:rPr>
          <w:b/>
          <w:bCs/>
          <w:sz w:val="22"/>
          <w:szCs w:val="22"/>
        </w:rPr>
      </w:pPr>
    </w:p>
    <w:p w:rsidR="00633771" w:rsidRPr="00AA0412" w:rsidRDefault="00350C0E" w:rsidP="00633771">
      <w:pPr>
        <w:jc w:val="right"/>
        <w:rPr>
          <w:sz w:val="22"/>
          <w:szCs w:val="22"/>
        </w:rPr>
      </w:pPr>
      <w:r w:rsidRPr="00AA0412">
        <w:rPr>
          <w:rStyle w:val="Lbjegyzet-hivatkozs"/>
          <w:sz w:val="22"/>
          <w:szCs w:val="22"/>
        </w:rPr>
        <w:footnoteReference w:id="37"/>
      </w:r>
      <w:r w:rsidR="00D27A31" w:rsidRPr="00AA0412">
        <w:rPr>
          <w:sz w:val="22"/>
          <w:szCs w:val="22"/>
        </w:rPr>
        <w:t xml:space="preserve"> </w:t>
      </w:r>
      <w:r w:rsidR="00AF7343" w:rsidRPr="00AA0412">
        <w:rPr>
          <w:rStyle w:val="Lbjegyzet-hivatkozs"/>
          <w:sz w:val="22"/>
          <w:szCs w:val="22"/>
        </w:rPr>
        <w:footnoteReference w:id="38"/>
      </w:r>
      <w:r w:rsidR="00633771" w:rsidRPr="00AA0412">
        <w:rPr>
          <w:sz w:val="22"/>
          <w:szCs w:val="22"/>
        </w:rPr>
        <w:t>3. melléklet</w:t>
      </w:r>
    </w:p>
    <w:p w:rsidR="00633771" w:rsidRPr="00AA0412" w:rsidRDefault="00633771" w:rsidP="00633771">
      <w:pPr>
        <w:jc w:val="center"/>
        <w:rPr>
          <w:b/>
          <w:sz w:val="22"/>
          <w:szCs w:val="22"/>
        </w:rPr>
      </w:pPr>
    </w:p>
    <w:sectPr w:rsidR="00633771" w:rsidRPr="00AA0412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9C6" w:rsidRDefault="003F39C6">
      <w:r>
        <w:separator/>
      </w:r>
    </w:p>
  </w:endnote>
  <w:endnote w:type="continuationSeparator" w:id="0">
    <w:p w:rsidR="003F39C6" w:rsidRDefault="003F3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G Times c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771" w:rsidRDefault="0063377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33771" w:rsidRDefault="0063377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771" w:rsidRDefault="0063377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D0B05">
      <w:rPr>
        <w:rStyle w:val="Oldalszm"/>
        <w:noProof/>
      </w:rPr>
      <w:t>7</w:t>
    </w:r>
    <w:r>
      <w:rPr>
        <w:rStyle w:val="Oldalszm"/>
      </w:rPr>
      <w:fldChar w:fldCharType="end"/>
    </w:r>
  </w:p>
  <w:p w:rsidR="00633771" w:rsidRDefault="0063377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9C6" w:rsidRDefault="003F39C6">
      <w:r>
        <w:separator/>
      </w:r>
    </w:p>
  </w:footnote>
  <w:footnote w:type="continuationSeparator" w:id="0">
    <w:p w:rsidR="003F39C6" w:rsidRDefault="003F39C6">
      <w:r>
        <w:continuationSeparator/>
      </w:r>
    </w:p>
  </w:footnote>
  <w:footnote w:id="1">
    <w:p w:rsidR="002F5A09" w:rsidRPr="00AA0412" w:rsidRDefault="002F5A09">
      <w:pPr>
        <w:pStyle w:val="Lbjegyzetszveg"/>
      </w:pPr>
      <w:r w:rsidRPr="00AA0412">
        <w:rPr>
          <w:rStyle w:val="Lbjegyzet-hivatkozs"/>
        </w:rPr>
        <w:footnoteRef/>
      </w:r>
      <w:r w:rsidRPr="00AA0412">
        <w:t xml:space="preserve"> Módosította a 17/2019.(XII.2.) </w:t>
      </w:r>
      <w:proofErr w:type="spellStart"/>
      <w:r w:rsidRPr="00AA0412">
        <w:t>ör</w:t>
      </w:r>
      <w:proofErr w:type="spellEnd"/>
      <w:r w:rsidRPr="00AA0412">
        <w:t xml:space="preserve">. </w:t>
      </w:r>
    </w:p>
  </w:footnote>
  <w:footnote w:id="2">
    <w:p w:rsidR="00B74E45" w:rsidRPr="00AA0412" w:rsidRDefault="00B74E45">
      <w:pPr>
        <w:pStyle w:val="Lbjegyzetszveg"/>
      </w:pPr>
      <w:r w:rsidRPr="00AA0412">
        <w:rPr>
          <w:rStyle w:val="Lbjegyzet-hivatkozs"/>
        </w:rPr>
        <w:footnoteRef/>
      </w:r>
      <w:r w:rsidRPr="00AA0412">
        <w:t xml:space="preserve"> Módosította a 28/2017.(XI.27.</w:t>
      </w:r>
      <w:proofErr w:type="gramStart"/>
      <w:r w:rsidRPr="00AA0412">
        <w:t>)</w:t>
      </w:r>
      <w:proofErr w:type="spellStart"/>
      <w:r w:rsidRPr="00AA0412">
        <w:t>ör</w:t>
      </w:r>
      <w:proofErr w:type="spellEnd"/>
      <w:proofErr w:type="gramEnd"/>
      <w:r w:rsidRPr="00AA0412">
        <w:t xml:space="preserve">. </w:t>
      </w:r>
    </w:p>
  </w:footnote>
  <w:footnote w:id="3">
    <w:p w:rsidR="00B74E45" w:rsidRPr="00AA0412" w:rsidRDefault="00B74E45">
      <w:pPr>
        <w:pStyle w:val="Lbjegyzetszveg"/>
      </w:pPr>
      <w:r w:rsidRPr="00AA0412">
        <w:rPr>
          <w:rStyle w:val="Lbjegyzet-hivatkozs"/>
        </w:rPr>
        <w:footnoteRef/>
      </w:r>
      <w:r w:rsidRPr="00AA0412">
        <w:t xml:space="preserve"> Módosította a 28/2017.(XI.27.</w:t>
      </w:r>
      <w:proofErr w:type="gramStart"/>
      <w:r w:rsidRPr="00AA0412">
        <w:t>)</w:t>
      </w:r>
      <w:proofErr w:type="spellStart"/>
      <w:r w:rsidRPr="00AA0412">
        <w:t>ör</w:t>
      </w:r>
      <w:proofErr w:type="spellEnd"/>
      <w:proofErr w:type="gramEnd"/>
      <w:r w:rsidRPr="00AA0412">
        <w:t>.</w:t>
      </w:r>
    </w:p>
  </w:footnote>
  <w:footnote w:id="4">
    <w:p w:rsidR="009862BB" w:rsidRDefault="009862BB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24/2020.(IX.9.) </w:t>
      </w:r>
      <w:proofErr w:type="spellStart"/>
      <w:r>
        <w:t>ör</w:t>
      </w:r>
      <w:proofErr w:type="spellEnd"/>
      <w:r>
        <w:t xml:space="preserve">. </w:t>
      </w:r>
    </w:p>
  </w:footnote>
  <w:footnote w:id="5">
    <w:p w:rsidR="002F5A09" w:rsidRPr="00AA0412" w:rsidRDefault="002F5A09">
      <w:pPr>
        <w:pStyle w:val="Lbjegyzetszveg"/>
      </w:pPr>
      <w:r w:rsidRPr="00AA0412">
        <w:rPr>
          <w:rStyle w:val="Lbjegyzet-hivatkozs"/>
        </w:rPr>
        <w:footnoteRef/>
      </w:r>
      <w:r w:rsidRPr="00AA0412">
        <w:t xml:space="preserve"> Módosította a 17/2019.(XII.2.</w:t>
      </w:r>
      <w:proofErr w:type="gramStart"/>
      <w:r w:rsidRPr="00AA0412">
        <w:t>)</w:t>
      </w:r>
      <w:proofErr w:type="spellStart"/>
      <w:r w:rsidRPr="00AA0412">
        <w:t>ör</w:t>
      </w:r>
      <w:proofErr w:type="spellEnd"/>
      <w:proofErr w:type="gramEnd"/>
      <w:r w:rsidRPr="00AA0412">
        <w:t xml:space="preserve">. </w:t>
      </w:r>
    </w:p>
  </w:footnote>
  <w:footnote w:id="6">
    <w:p w:rsidR="008E34CB" w:rsidRPr="00AA0412" w:rsidRDefault="008E34CB">
      <w:pPr>
        <w:pStyle w:val="Lbjegyzetszveg"/>
      </w:pPr>
      <w:r w:rsidRPr="00AA0412">
        <w:rPr>
          <w:rStyle w:val="Lbjegyzet-hivatkozs"/>
        </w:rPr>
        <w:footnoteRef/>
      </w:r>
      <w:r w:rsidRPr="00AA0412">
        <w:t xml:space="preserve"> Módosította a 21/2015.(XI.30.</w:t>
      </w:r>
      <w:proofErr w:type="gramStart"/>
      <w:r w:rsidRPr="00AA0412">
        <w:t>)</w:t>
      </w:r>
      <w:proofErr w:type="spellStart"/>
      <w:r w:rsidRPr="00AA0412">
        <w:t>ör</w:t>
      </w:r>
      <w:proofErr w:type="spellEnd"/>
      <w:proofErr w:type="gramEnd"/>
      <w:r w:rsidRPr="00AA0412">
        <w:t>.</w:t>
      </w:r>
    </w:p>
  </w:footnote>
  <w:footnote w:id="7">
    <w:p w:rsidR="00891567" w:rsidRPr="00AA0412" w:rsidRDefault="00891567">
      <w:pPr>
        <w:pStyle w:val="Lbjegyzetszveg"/>
      </w:pPr>
      <w:r w:rsidRPr="00AA0412">
        <w:rPr>
          <w:rStyle w:val="Lbjegyzet-hivatkozs"/>
        </w:rPr>
        <w:footnoteRef/>
      </w:r>
      <w:r w:rsidRPr="00AA0412">
        <w:t xml:space="preserve"> Módosította a 19/2016.(XI.25.</w:t>
      </w:r>
      <w:proofErr w:type="gramStart"/>
      <w:r w:rsidRPr="00AA0412">
        <w:t>)</w:t>
      </w:r>
      <w:proofErr w:type="spellStart"/>
      <w:r w:rsidRPr="00AA0412">
        <w:t>ör</w:t>
      </w:r>
      <w:proofErr w:type="spellEnd"/>
      <w:proofErr w:type="gramEnd"/>
      <w:r w:rsidRPr="00AA0412">
        <w:t xml:space="preserve">. </w:t>
      </w:r>
    </w:p>
  </w:footnote>
  <w:footnote w:id="8">
    <w:p w:rsidR="00B74E45" w:rsidRPr="00AA0412" w:rsidRDefault="00B74E45">
      <w:pPr>
        <w:pStyle w:val="Lbjegyzetszveg"/>
      </w:pPr>
      <w:r w:rsidRPr="00AA0412">
        <w:rPr>
          <w:rStyle w:val="Lbjegyzet-hivatkozs"/>
        </w:rPr>
        <w:footnoteRef/>
      </w:r>
      <w:r w:rsidRPr="00AA0412">
        <w:t xml:space="preserve"> Módosította a 28/2017.(XI.27.</w:t>
      </w:r>
      <w:proofErr w:type="gramStart"/>
      <w:r w:rsidRPr="00AA0412">
        <w:t>)</w:t>
      </w:r>
      <w:proofErr w:type="spellStart"/>
      <w:r w:rsidRPr="00AA0412">
        <w:t>ör</w:t>
      </w:r>
      <w:proofErr w:type="spellEnd"/>
      <w:proofErr w:type="gramEnd"/>
      <w:r w:rsidRPr="00AA0412">
        <w:t xml:space="preserve">. </w:t>
      </w:r>
    </w:p>
  </w:footnote>
  <w:footnote w:id="9">
    <w:p w:rsidR="004A0666" w:rsidRPr="00AA0412" w:rsidRDefault="004A0666">
      <w:pPr>
        <w:pStyle w:val="Lbjegyzetszveg"/>
      </w:pPr>
      <w:r w:rsidRPr="00AA0412">
        <w:rPr>
          <w:rStyle w:val="Lbjegyzet-hivatkozs"/>
        </w:rPr>
        <w:footnoteRef/>
      </w:r>
      <w:r w:rsidRPr="00AA0412">
        <w:t xml:space="preserve"> Módosította a 15/2018.(XI.28.) </w:t>
      </w:r>
      <w:proofErr w:type="spellStart"/>
      <w:r w:rsidRPr="00AA0412">
        <w:t>ör</w:t>
      </w:r>
      <w:proofErr w:type="spellEnd"/>
      <w:r w:rsidRPr="00AA0412">
        <w:t xml:space="preserve">. </w:t>
      </w:r>
    </w:p>
  </w:footnote>
  <w:footnote w:id="10">
    <w:p w:rsidR="009862BB" w:rsidRDefault="009862BB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24/2020.(IX.9.) </w:t>
      </w:r>
      <w:proofErr w:type="spellStart"/>
      <w:r>
        <w:t>ör</w:t>
      </w:r>
      <w:proofErr w:type="spellEnd"/>
      <w:r>
        <w:t xml:space="preserve">. </w:t>
      </w:r>
    </w:p>
  </w:footnote>
  <w:footnote w:id="11">
    <w:p w:rsidR="008E34CB" w:rsidRPr="00AA0412" w:rsidRDefault="008E34CB">
      <w:pPr>
        <w:pStyle w:val="Lbjegyzetszveg"/>
      </w:pPr>
      <w:r w:rsidRPr="00AA0412">
        <w:rPr>
          <w:rStyle w:val="Lbjegyzet-hivatkozs"/>
        </w:rPr>
        <w:footnoteRef/>
      </w:r>
      <w:r w:rsidRPr="00AA0412">
        <w:t xml:space="preserve"> Módosította a 11/2015.(IV.28.</w:t>
      </w:r>
      <w:proofErr w:type="gramStart"/>
      <w:r w:rsidRPr="00AA0412">
        <w:t>)</w:t>
      </w:r>
      <w:proofErr w:type="spellStart"/>
      <w:r w:rsidRPr="00AA0412">
        <w:t>ör</w:t>
      </w:r>
      <w:proofErr w:type="spellEnd"/>
      <w:proofErr w:type="gramEnd"/>
      <w:r w:rsidRPr="00AA0412">
        <w:t xml:space="preserve">. </w:t>
      </w:r>
    </w:p>
  </w:footnote>
  <w:footnote w:id="12">
    <w:p w:rsidR="008E34CB" w:rsidRPr="00AA0412" w:rsidRDefault="008E34CB">
      <w:pPr>
        <w:pStyle w:val="Lbjegyzetszveg"/>
      </w:pPr>
      <w:r w:rsidRPr="00AA0412">
        <w:rPr>
          <w:rStyle w:val="Lbjegyzet-hivatkozs"/>
        </w:rPr>
        <w:footnoteRef/>
      </w:r>
      <w:r w:rsidRPr="00AA0412">
        <w:t xml:space="preserve"> Hatályon kívül helyezte a 21/2015.(XI.30.</w:t>
      </w:r>
      <w:proofErr w:type="gramStart"/>
      <w:r w:rsidRPr="00AA0412">
        <w:t>)</w:t>
      </w:r>
      <w:proofErr w:type="spellStart"/>
      <w:r w:rsidRPr="00AA0412">
        <w:t>ör</w:t>
      </w:r>
      <w:proofErr w:type="spellEnd"/>
      <w:proofErr w:type="gramEnd"/>
      <w:r w:rsidRPr="00AA0412">
        <w:t xml:space="preserve">. </w:t>
      </w:r>
    </w:p>
  </w:footnote>
  <w:footnote w:id="13">
    <w:p w:rsidR="00440334" w:rsidRPr="00AA0412" w:rsidRDefault="00440334">
      <w:pPr>
        <w:pStyle w:val="Lbjegyzetszveg"/>
      </w:pPr>
      <w:r w:rsidRPr="00AA0412">
        <w:rPr>
          <w:rStyle w:val="Lbjegyzet-hivatkozs"/>
        </w:rPr>
        <w:footnoteRef/>
      </w:r>
      <w:r w:rsidRPr="00AA0412">
        <w:t xml:space="preserve"> Módosította a 17/2019.(XII.2.) </w:t>
      </w:r>
      <w:proofErr w:type="spellStart"/>
      <w:r w:rsidRPr="00AA0412">
        <w:t>ör</w:t>
      </w:r>
      <w:proofErr w:type="spellEnd"/>
      <w:r w:rsidRPr="00AA0412">
        <w:t>.</w:t>
      </w:r>
    </w:p>
  </w:footnote>
  <w:footnote w:id="14">
    <w:p w:rsidR="008E34CB" w:rsidRPr="00AA0412" w:rsidRDefault="008E34CB">
      <w:pPr>
        <w:pStyle w:val="Lbjegyzetszveg"/>
      </w:pPr>
      <w:r w:rsidRPr="00AA0412">
        <w:rPr>
          <w:rStyle w:val="Lbjegyzet-hivatkozs"/>
        </w:rPr>
        <w:footnoteRef/>
      </w:r>
      <w:r w:rsidRPr="00AA0412">
        <w:t xml:space="preserve"> Módosította a 11/2015.(IV.28.</w:t>
      </w:r>
      <w:proofErr w:type="gramStart"/>
      <w:r w:rsidRPr="00AA0412">
        <w:t>)</w:t>
      </w:r>
      <w:proofErr w:type="spellStart"/>
      <w:r w:rsidRPr="00AA0412">
        <w:t>ör</w:t>
      </w:r>
      <w:proofErr w:type="spellEnd"/>
      <w:proofErr w:type="gramEnd"/>
      <w:r w:rsidRPr="00AA0412">
        <w:t xml:space="preserve">. </w:t>
      </w:r>
    </w:p>
  </w:footnote>
  <w:footnote w:id="15">
    <w:p w:rsidR="008E34CB" w:rsidRPr="00AA0412" w:rsidRDefault="008E34CB">
      <w:pPr>
        <w:pStyle w:val="Lbjegyzetszveg"/>
      </w:pPr>
      <w:r w:rsidRPr="00AA0412">
        <w:rPr>
          <w:rStyle w:val="Lbjegyzet-hivatkozs"/>
        </w:rPr>
        <w:footnoteRef/>
      </w:r>
      <w:r w:rsidRPr="00AA0412">
        <w:t xml:space="preserve"> Módosította a 21/2015.(XI.30.</w:t>
      </w:r>
      <w:proofErr w:type="gramStart"/>
      <w:r w:rsidRPr="00AA0412">
        <w:t>)</w:t>
      </w:r>
      <w:proofErr w:type="spellStart"/>
      <w:r w:rsidRPr="00AA0412">
        <w:t>ör</w:t>
      </w:r>
      <w:proofErr w:type="spellEnd"/>
      <w:proofErr w:type="gramEnd"/>
      <w:r w:rsidRPr="00AA0412">
        <w:t>.</w:t>
      </w:r>
    </w:p>
  </w:footnote>
  <w:footnote w:id="16">
    <w:p w:rsidR="009563DB" w:rsidRPr="00AA0412" w:rsidRDefault="009563DB">
      <w:pPr>
        <w:pStyle w:val="Lbjegyzetszveg"/>
      </w:pPr>
      <w:r w:rsidRPr="00AA0412">
        <w:rPr>
          <w:rStyle w:val="Lbjegyzet-hivatkozs"/>
        </w:rPr>
        <w:footnoteRef/>
      </w:r>
      <w:r w:rsidRPr="00AA0412">
        <w:t xml:space="preserve"> Módosította a 19/2016.(XI.25.</w:t>
      </w:r>
      <w:proofErr w:type="gramStart"/>
      <w:r w:rsidRPr="00AA0412">
        <w:t>)</w:t>
      </w:r>
      <w:proofErr w:type="spellStart"/>
      <w:r w:rsidRPr="00AA0412">
        <w:t>ör</w:t>
      </w:r>
      <w:proofErr w:type="spellEnd"/>
      <w:proofErr w:type="gramEnd"/>
      <w:r w:rsidRPr="00AA0412">
        <w:t>.</w:t>
      </w:r>
    </w:p>
  </w:footnote>
  <w:footnote w:id="17">
    <w:p w:rsidR="00D27A31" w:rsidRPr="00AA0412" w:rsidRDefault="00D27A31">
      <w:pPr>
        <w:pStyle w:val="Lbjegyzetszveg"/>
      </w:pPr>
      <w:r w:rsidRPr="00AA0412">
        <w:rPr>
          <w:rStyle w:val="Lbjegyzet-hivatkozs"/>
        </w:rPr>
        <w:footnoteRef/>
      </w:r>
      <w:r w:rsidRPr="00AA0412">
        <w:t xml:space="preserve"> Módosította a 28/2017.(XI.27.</w:t>
      </w:r>
      <w:proofErr w:type="gramStart"/>
      <w:r w:rsidRPr="00AA0412">
        <w:t>)</w:t>
      </w:r>
      <w:proofErr w:type="spellStart"/>
      <w:r w:rsidRPr="00AA0412">
        <w:t>ör</w:t>
      </w:r>
      <w:proofErr w:type="spellEnd"/>
      <w:proofErr w:type="gramEnd"/>
      <w:r w:rsidRPr="00AA0412">
        <w:t xml:space="preserve">. </w:t>
      </w:r>
    </w:p>
  </w:footnote>
  <w:footnote w:id="18">
    <w:p w:rsidR="00EE3486" w:rsidRPr="00AA0412" w:rsidRDefault="00EE3486">
      <w:pPr>
        <w:pStyle w:val="Lbjegyzetszveg"/>
      </w:pPr>
      <w:r w:rsidRPr="00AA0412">
        <w:rPr>
          <w:rStyle w:val="Lbjegyzet-hivatkozs"/>
        </w:rPr>
        <w:footnoteRef/>
      </w:r>
      <w:r w:rsidRPr="00AA0412">
        <w:t xml:space="preserve"> Módosította a 15/2018.(XI.28.</w:t>
      </w:r>
      <w:proofErr w:type="gramStart"/>
      <w:r w:rsidRPr="00AA0412">
        <w:t>)</w:t>
      </w:r>
      <w:proofErr w:type="spellStart"/>
      <w:r w:rsidRPr="00AA0412">
        <w:t>ör</w:t>
      </w:r>
      <w:proofErr w:type="spellEnd"/>
      <w:proofErr w:type="gramEnd"/>
      <w:r w:rsidRPr="00AA0412">
        <w:t xml:space="preserve">. </w:t>
      </w:r>
    </w:p>
  </w:footnote>
  <w:footnote w:id="19">
    <w:p w:rsidR="00EE3486" w:rsidRPr="00AA0412" w:rsidRDefault="00EE3486">
      <w:pPr>
        <w:pStyle w:val="Lbjegyzetszveg"/>
      </w:pPr>
      <w:r w:rsidRPr="00AA0412">
        <w:rPr>
          <w:rStyle w:val="Lbjegyzet-hivatkozs"/>
        </w:rPr>
        <w:footnoteRef/>
      </w:r>
      <w:r w:rsidRPr="00AA0412">
        <w:t xml:space="preserve"> Módosította a 15/2018.(XI.28.</w:t>
      </w:r>
      <w:proofErr w:type="gramStart"/>
      <w:r w:rsidRPr="00AA0412">
        <w:t>)</w:t>
      </w:r>
      <w:proofErr w:type="spellStart"/>
      <w:r w:rsidRPr="00AA0412">
        <w:t>ör</w:t>
      </w:r>
      <w:proofErr w:type="spellEnd"/>
      <w:proofErr w:type="gramEnd"/>
      <w:r w:rsidRPr="00AA0412">
        <w:t xml:space="preserve">. </w:t>
      </w:r>
    </w:p>
  </w:footnote>
  <w:footnote w:id="20">
    <w:p w:rsidR="008E34CB" w:rsidRPr="00AA0412" w:rsidRDefault="008E34CB">
      <w:pPr>
        <w:pStyle w:val="Lbjegyzetszveg"/>
      </w:pPr>
      <w:r w:rsidRPr="00AA0412">
        <w:rPr>
          <w:rStyle w:val="Lbjegyzet-hivatkozs"/>
        </w:rPr>
        <w:footnoteRef/>
      </w:r>
      <w:r w:rsidRPr="00AA0412">
        <w:t xml:space="preserve"> Módosította a 21/2015.(XI.30.</w:t>
      </w:r>
      <w:proofErr w:type="gramStart"/>
      <w:r w:rsidRPr="00AA0412">
        <w:t>)</w:t>
      </w:r>
      <w:proofErr w:type="spellStart"/>
      <w:r w:rsidRPr="00AA0412">
        <w:t>ör</w:t>
      </w:r>
      <w:proofErr w:type="spellEnd"/>
      <w:proofErr w:type="gramEnd"/>
      <w:r w:rsidRPr="00AA0412">
        <w:t>.</w:t>
      </w:r>
    </w:p>
  </w:footnote>
  <w:footnote w:id="21">
    <w:p w:rsidR="009563DB" w:rsidRPr="00AA0412" w:rsidRDefault="009563DB">
      <w:pPr>
        <w:pStyle w:val="Lbjegyzetszveg"/>
      </w:pPr>
      <w:r w:rsidRPr="00AA0412">
        <w:rPr>
          <w:rStyle w:val="Lbjegyzet-hivatkozs"/>
        </w:rPr>
        <w:footnoteRef/>
      </w:r>
      <w:r w:rsidRPr="00AA0412">
        <w:t xml:space="preserve"> Módosította a 19/2016.(XI.25.</w:t>
      </w:r>
      <w:proofErr w:type="gramStart"/>
      <w:r w:rsidRPr="00AA0412">
        <w:t>)</w:t>
      </w:r>
      <w:proofErr w:type="spellStart"/>
      <w:r w:rsidRPr="00AA0412">
        <w:t>ör</w:t>
      </w:r>
      <w:proofErr w:type="spellEnd"/>
      <w:proofErr w:type="gramEnd"/>
      <w:r w:rsidRPr="00AA0412">
        <w:t>.</w:t>
      </w:r>
    </w:p>
  </w:footnote>
  <w:footnote w:id="22">
    <w:p w:rsidR="008E34CB" w:rsidRPr="00AA0412" w:rsidRDefault="008E34CB">
      <w:pPr>
        <w:pStyle w:val="Lbjegyzetszveg"/>
      </w:pPr>
      <w:r w:rsidRPr="00AA0412">
        <w:rPr>
          <w:rStyle w:val="Lbjegyzet-hivatkozs"/>
        </w:rPr>
        <w:footnoteRef/>
      </w:r>
      <w:r w:rsidRPr="00AA0412">
        <w:t xml:space="preserve"> Módosította a 21/2015.(XI.30.</w:t>
      </w:r>
      <w:proofErr w:type="gramStart"/>
      <w:r w:rsidRPr="00AA0412">
        <w:t>)</w:t>
      </w:r>
      <w:proofErr w:type="spellStart"/>
      <w:r w:rsidRPr="00AA0412">
        <w:t>ör</w:t>
      </w:r>
      <w:proofErr w:type="spellEnd"/>
      <w:proofErr w:type="gramEnd"/>
      <w:r w:rsidRPr="00AA0412">
        <w:t>.</w:t>
      </w:r>
    </w:p>
  </w:footnote>
  <w:footnote w:id="23">
    <w:p w:rsidR="009563DB" w:rsidRPr="00AA0412" w:rsidRDefault="009563DB">
      <w:pPr>
        <w:pStyle w:val="Lbjegyzetszveg"/>
      </w:pPr>
      <w:r w:rsidRPr="00AA0412">
        <w:rPr>
          <w:rStyle w:val="Lbjegyzet-hivatkozs"/>
        </w:rPr>
        <w:footnoteRef/>
      </w:r>
      <w:r w:rsidRPr="00AA0412">
        <w:t xml:space="preserve"> Módosította a 19/2016.(XI.25.</w:t>
      </w:r>
      <w:proofErr w:type="gramStart"/>
      <w:r w:rsidRPr="00AA0412">
        <w:t>)</w:t>
      </w:r>
      <w:proofErr w:type="spellStart"/>
      <w:r w:rsidRPr="00AA0412">
        <w:t>ör</w:t>
      </w:r>
      <w:proofErr w:type="spellEnd"/>
      <w:proofErr w:type="gramEnd"/>
      <w:r w:rsidRPr="00AA0412">
        <w:t>.</w:t>
      </w:r>
    </w:p>
  </w:footnote>
  <w:footnote w:id="24">
    <w:p w:rsidR="008E34CB" w:rsidRPr="00AA0412" w:rsidRDefault="008E34CB">
      <w:pPr>
        <w:pStyle w:val="Lbjegyzetszveg"/>
      </w:pPr>
      <w:r w:rsidRPr="00AA0412">
        <w:rPr>
          <w:rStyle w:val="Lbjegyzet-hivatkozs"/>
        </w:rPr>
        <w:footnoteRef/>
      </w:r>
      <w:r w:rsidRPr="00AA0412">
        <w:t xml:space="preserve"> Módosította a 21/2015.(XI.30.</w:t>
      </w:r>
      <w:proofErr w:type="gramStart"/>
      <w:r w:rsidRPr="00AA0412">
        <w:t>)</w:t>
      </w:r>
      <w:proofErr w:type="spellStart"/>
      <w:r w:rsidRPr="00AA0412">
        <w:t>ör</w:t>
      </w:r>
      <w:proofErr w:type="spellEnd"/>
      <w:proofErr w:type="gramEnd"/>
      <w:r w:rsidRPr="00AA0412">
        <w:t xml:space="preserve">. </w:t>
      </w:r>
    </w:p>
  </w:footnote>
  <w:footnote w:id="25">
    <w:p w:rsidR="00AA0412" w:rsidRDefault="00AA0412">
      <w:pPr>
        <w:pStyle w:val="Lbjegyzetszveg"/>
      </w:pPr>
      <w:r>
        <w:rPr>
          <w:rStyle w:val="Lbjegyzet-hivatkozs"/>
        </w:rPr>
        <w:footnoteRef/>
      </w:r>
      <w:r>
        <w:t xml:space="preserve"> Módosította a 17/2019.(XII.2.) </w:t>
      </w:r>
      <w:proofErr w:type="spellStart"/>
      <w:r>
        <w:t>ör</w:t>
      </w:r>
      <w:proofErr w:type="spellEnd"/>
      <w:r>
        <w:t>.</w:t>
      </w:r>
    </w:p>
  </w:footnote>
  <w:footnote w:id="26">
    <w:p w:rsidR="008E34CB" w:rsidRPr="00AA0412" w:rsidRDefault="008E34CB">
      <w:pPr>
        <w:pStyle w:val="Lbjegyzetszveg"/>
      </w:pPr>
      <w:r w:rsidRPr="00AA0412">
        <w:rPr>
          <w:rStyle w:val="Lbjegyzet-hivatkozs"/>
        </w:rPr>
        <w:footnoteRef/>
      </w:r>
      <w:r w:rsidRPr="00AA0412">
        <w:t xml:space="preserve"> Kiegészítette a 3/2016.(II.1.) </w:t>
      </w:r>
      <w:proofErr w:type="spellStart"/>
      <w:r w:rsidRPr="00AA0412">
        <w:t>ör</w:t>
      </w:r>
      <w:proofErr w:type="spellEnd"/>
      <w:r w:rsidRPr="00AA0412">
        <w:t xml:space="preserve">. </w:t>
      </w:r>
    </w:p>
  </w:footnote>
  <w:footnote w:id="27">
    <w:p w:rsidR="009563DB" w:rsidRPr="00AA0412" w:rsidRDefault="009563DB">
      <w:pPr>
        <w:pStyle w:val="Lbjegyzetszveg"/>
      </w:pPr>
      <w:r w:rsidRPr="00AA0412">
        <w:rPr>
          <w:rStyle w:val="Lbjegyzet-hivatkozs"/>
        </w:rPr>
        <w:footnoteRef/>
      </w:r>
      <w:r w:rsidRPr="00AA0412">
        <w:t xml:space="preserve"> 19/B.§</w:t>
      </w:r>
      <w:proofErr w:type="spellStart"/>
      <w:r w:rsidRPr="00AA0412">
        <w:t>-al</w:t>
      </w:r>
      <w:proofErr w:type="spellEnd"/>
      <w:r w:rsidRPr="00AA0412">
        <w:t xml:space="preserve"> kiegészítette a 19/2016.(XI.25.</w:t>
      </w:r>
      <w:proofErr w:type="gramStart"/>
      <w:r w:rsidRPr="00AA0412">
        <w:t>)</w:t>
      </w:r>
      <w:proofErr w:type="spellStart"/>
      <w:r w:rsidRPr="00AA0412">
        <w:t>ör</w:t>
      </w:r>
      <w:proofErr w:type="spellEnd"/>
      <w:proofErr w:type="gramEnd"/>
      <w:r w:rsidRPr="00AA0412">
        <w:t xml:space="preserve">. </w:t>
      </w:r>
    </w:p>
  </w:footnote>
  <w:footnote w:id="28">
    <w:p w:rsidR="00D27A31" w:rsidRPr="00AA0412" w:rsidRDefault="00D27A31">
      <w:pPr>
        <w:pStyle w:val="Lbjegyzetszveg"/>
      </w:pPr>
      <w:r w:rsidRPr="00AA0412">
        <w:rPr>
          <w:rStyle w:val="Lbjegyzet-hivatkozs"/>
        </w:rPr>
        <w:footnoteRef/>
      </w:r>
      <w:r w:rsidRPr="00AA0412">
        <w:t xml:space="preserve"> 19/B.§</w:t>
      </w:r>
      <w:proofErr w:type="spellStart"/>
      <w:r w:rsidRPr="00AA0412">
        <w:t>-t</w:t>
      </w:r>
      <w:proofErr w:type="spellEnd"/>
      <w:r w:rsidRPr="00AA0412">
        <w:t xml:space="preserve"> hatályon kívül helyzete a 28/2017.(XI.27.</w:t>
      </w:r>
      <w:proofErr w:type="gramStart"/>
      <w:r w:rsidRPr="00AA0412">
        <w:t>)</w:t>
      </w:r>
      <w:proofErr w:type="spellStart"/>
      <w:r w:rsidRPr="00AA0412">
        <w:t>ör</w:t>
      </w:r>
      <w:proofErr w:type="spellEnd"/>
      <w:proofErr w:type="gramEnd"/>
      <w:r w:rsidRPr="00AA0412">
        <w:t xml:space="preserve">. </w:t>
      </w:r>
    </w:p>
  </w:footnote>
  <w:footnote w:id="29">
    <w:p w:rsidR="00EE3486" w:rsidRPr="00AA0412" w:rsidRDefault="00EE3486">
      <w:pPr>
        <w:pStyle w:val="Lbjegyzetszveg"/>
      </w:pPr>
      <w:r w:rsidRPr="00AA0412">
        <w:rPr>
          <w:rStyle w:val="Lbjegyzet-hivatkozs"/>
        </w:rPr>
        <w:footnoteRef/>
      </w:r>
      <w:r w:rsidRPr="00AA0412">
        <w:t xml:space="preserve"> Kiegészítette a 15/2018.(XI.28.</w:t>
      </w:r>
      <w:proofErr w:type="gramStart"/>
      <w:r w:rsidRPr="00AA0412">
        <w:t>)</w:t>
      </w:r>
      <w:proofErr w:type="spellStart"/>
      <w:r w:rsidRPr="00AA0412">
        <w:t>ör</w:t>
      </w:r>
      <w:proofErr w:type="spellEnd"/>
      <w:proofErr w:type="gramEnd"/>
      <w:r w:rsidRPr="00AA0412">
        <w:t xml:space="preserve">. </w:t>
      </w:r>
    </w:p>
  </w:footnote>
  <w:footnote w:id="30">
    <w:p w:rsidR="000D0B05" w:rsidRDefault="000D0B05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3/2021.(II.12.) </w:t>
      </w:r>
      <w:proofErr w:type="spellStart"/>
      <w:r>
        <w:t>Pm-i</w:t>
      </w:r>
      <w:proofErr w:type="spellEnd"/>
      <w:r>
        <w:t xml:space="preserve"> r. </w:t>
      </w:r>
      <w:bookmarkStart w:id="0" w:name="_GoBack"/>
      <w:bookmarkEnd w:id="0"/>
    </w:p>
  </w:footnote>
  <w:footnote w:id="31">
    <w:p w:rsidR="008E34CB" w:rsidRPr="00AA0412" w:rsidRDefault="008E34CB">
      <w:pPr>
        <w:pStyle w:val="Lbjegyzetszveg"/>
      </w:pPr>
      <w:r w:rsidRPr="00AA0412">
        <w:rPr>
          <w:rStyle w:val="Lbjegyzet-hivatkozs"/>
        </w:rPr>
        <w:footnoteRef/>
      </w:r>
      <w:r w:rsidRPr="00AA0412">
        <w:t xml:space="preserve"> Módosította a 21/2015.(XI.30.</w:t>
      </w:r>
      <w:proofErr w:type="gramStart"/>
      <w:r w:rsidRPr="00AA0412">
        <w:t>)</w:t>
      </w:r>
      <w:proofErr w:type="spellStart"/>
      <w:r w:rsidRPr="00AA0412">
        <w:t>ör</w:t>
      </w:r>
      <w:proofErr w:type="spellEnd"/>
      <w:proofErr w:type="gramEnd"/>
      <w:r w:rsidRPr="00AA0412">
        <w:t xml:space="preserve">. </w:t>
      </w:r>
    </w:p>
  </w:footnote>
  <w:footnote w:id="32">
    <w:p w:rsidR="00633771" w:rsidRPr="00AA0412" w:rsidRDefault="00633771">
      <w:pPr>
        <w:pStyle w:val="Lbjegyzetszveg"/>
      </w:pPr>
      <w:r w:rsidRPr="00AA0412">
        <w:rPr>
          <w:rStyle w:val="Lbjegyzet-hivatkozs"/>
        </w:rPr>
        <w:footnoteRef/>
      </w:r>
      <w:r w:rsidRPr="00AA0412">
        <w:t xml:space="preserve"> </w:t>
      </w:r>
      <w:proofErr w:type="gramStart"/>
      <w:r w:rsidRPr="00AA0412">
        <w:t>h</w:t>
      </w:r>
      <w:proofErr w:type="gramEnd"/>
      <w:r w:rsidRPr="00AA0412">
        <w:t>) és i) pontokkal kiegészítette a 19/2016.(XI.25.)</w:t>
      </w:r>
      <w:proofErr w:type="spellStart"/>
      <w:r w:rsidRPr="00AA0412">
        <w:t>ör</w:t>
      </w:r>
      <w:proofErr w:type="spellEnd"/>
      <w:r w:rsidRPr="00AA0412">
        <w:t xml:space="preserve">. </w:t>
      </w:r>
    </w:p>
  </w:footnote>
  <w:footnote w:id="33">
    <w:p w:rsidR="00D27A31" w:rsidRPr="00AA0412" w:rsidRDefault="00D27A31">
      <w:pPr>
        <w:pStyle w:val="Lbjegyzetszveg"/>
      </w:pPr>
      <w:r w:rsidRPr="00AA0412">
        <w:rPr>
          <w:rStyle w:val="Lbjegyzet-hivatkozs"/>
        </w:rPr>
        <w:footnoteRef/>
      </w:r>
      <w:r w:rsidRPr="00AA0412">
        <w:t xml:space="preserve"> Hatályon kívül helyezte a 28/2017.(XI.27.</w:t>
      </w:r>
      <w:proofErr w:type="gramStart"/>
      <w:r w:rsidRPr="00AA0412">
        <w:t>)</w:t>
      </w:r>
      <w:proofErr w:type="spellStart"/>
      <w:r w:rsidRPr="00AA0412">
        <w:t>ör</w:t>
      </w:r>
      <w:proofErr w:type="spellEnd"/>
      <w:proofErr w:type="gramEnd"/>
      <w:r w:rsidRPr="00AA0412">
        <w:t xml:space="preserve">. </w:t>
      </w:r>
    </w:p>
  </w:footnote>
  <w:footnote w:id="34">
    <w:p w:rsidR="00D27A31" w:rsidRPr="00AA0412" w:rsidRDefault="00D27A31">
      <w:pPr>
        <w:pStyle w:val="Lbjegyzetszveg"/>
      </w:pPr>
      <w:r w:rsidRPr="00AA0412">
        <w:rPr>
          <w:rStyle w:val="Lbjegyzet-hivatkozs"/>
        </w:rPr>
        <w:footnoteRef/>
      </w:r>
      <w:r w:rsidRPr="00AA0412">
        <w:t xml:space="preserve"> Hatályon kívül helyezte a 28/2017.(XI.27.</w:t>
      </w:r>
      <w:proofErr w:type="gramStart"/>
      <w:r w:rsidRPr="00AA0412">
        <w:t>)</w:t>
      </w:r>
      <w:proofErr w:type="spellStart"/>
      <w:r w:rsidRPr="00AA0412">
        <w:t>ör</w:t>
      </w:r>
      <w:proofErr w:type="spellEnd"/>
      <w:proofErr w:type="gramEnd"/>
      <w:r w:rsidRPr="00AA0412">
        <w:t xml:space="preserve">. </w:t>
      </w:r>
    </w:p>
  </w:footnote>
  <w:footnote w:id="35">
    <w:p w:rsidR="00350C0E" w:rsidRPr="00AA0412" w:rsidRDefault="00350C0E">
      <w:pPr>
        <w:pStyle w:val="Lbjegyzetszveg"/>
      </w:pPr>
      <w:r w:rsidRPr="00AA0412">
        <w:rPr>
          <w:rStyle w:val="Lbjegyzet-hivatkozs"/>
        </w:rPr>
        <w:footnoteRef/>
      </w:r>
      <w:r w:rsidRPr="00AA0412">
        <w:t xml:space="preserve"> Kiegészítette a 19/2016.(XI.25.) </w:t>
      </w:r>
      <w:proofErr w:type="spellStart"/>
      <w:r w:rsidRPr="00AA0412">
        <w:t>ör</w:t>
      </w:r>
      <w:proofErr w:type="spellEnd"/>
      <w:r w:rsidRPr="00AA0412">
        <w:t xml:space="preserve">. </w:t>
      </w:r>
    </w:p>
  </w:footnote>
  <w:footnote w:id="36">
    <w:p w:rsidR="00AF7343" w:rsidRPr="00AA0412" w:rsidRDefault="00AF7343">
      <w:pPr>
        <w:pStyle w:val="Lbjegyzetszveg"/>
      </w:pPr>
      <w:r w:rsidRPr="00AA0412">
        <w:rPr>
          <w:rStyle w:val="Lbjegyzet-hivatkozs"/>
        </w:rPr>
        <w:footnoteRef/>
      </w:r>
      <w:r w:rsidRPr="00AA0412">
        <w:t xml:space="preserve"> Hatályon kívül helyezte a 28/2017.(XI.27.</w:t>
      </w:r>
      <w:proofErr w:type="gramStart"/>
      <w:r w:rsidRPr="00AA0412">
        <w:t>)</w:t>
      </w:r>
      <w:proofErr w:type="spellStart"/>
      <w:r w:rsidRPr="00AA0412">
        <w:t>ör</w:t>
      </w:r>
      <w:proofErr w:type="spellEnd"/>
      <w:proofErr w:type="gramEnd"/>
      <w:r w:rsidRPr="00AA0412">
        <w:t xml:space="preserve">. </w:t>
      </w:r>
    </w:p>
  </w:footnote>
  <w:footnote w:id="37">
    <w:p w:rsidR="00350C0E" w:rsidRPr="00AA0412" w:rsidRDefault="00350C0E">
      <w:pPr>
        <w:pStyle w:val="Lbjegyzetszveg"/>
      </w:pPr>
      <w:r w:rsidRPr="00AA0412">
        <w:rPr>
          <w:rStyle w:val="Lbjegyzet-hivatkozs"/>
        </w:rPr>
        <w:footnoteRef/>
      </w:r>
      <w:r w:rsidRPr="00AA0412">
        <w:t xml:space="preserve"> Kiegészítette a 19/2016.(XI.25.) </w:t>
      </w:r>
      <w:proofErr w:type="spellStart"/>
      <w:r w:rsidRPr="00AA0412">
        <w:t>ör</w:t>
      </w:r>
      <w:proofErr w:type="spellEnd"/>
      <w:r w:rsidRPr="00AA0412">
        <w:t xml:space="preserve">. </w:t>
      </w:r>
    </w:p>
  </w:footnote>
  <w:footnote w:id="38">
    <w:p w:rsidR="00AF7343" w:rsidRPr="00AA0412" w:rsidRDefault="00AF7343">
      <w:pPr>
        <w:pStyle w:val="Lbjegyzetszveg"/>
      </w:pPr>
      <w:r w:rsidRPr="00AA0412">
        <w:rPr>
          <w:rStyle w:val="Lbjegyzet-hivatkozs"/>
        </w:rPr>
        <w:footnoteRef/>
      </w:r>
      <w:r w:rsidRPr="00AA0412">
        <w:t xml:space="preserve"> Hatályon kívül helyezte a 28/2017.(XI.27.</w:t>
      </w:r>
      <w:proofErr w:type="gramStart"/>
      <w:r w:rsidRPr="00AA0412">
        <w:t>)</w:t>
      </w:r>
      <w:proofErr w:type="spellStart"/>
      <w:r w:rsidRPr="00AA0412">
        <w:t>ör</w:t>
      </w:r>
      <w:proofErr w:type="spellEnd"/>
      <w:proofErr w:type="gramEnd"/>
      <w:r w:rsidRPr="00AA0412"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1DDA"/>
    <w:multiLevelType w:val="multilevel"/>
    <w:tmpl w:val="F62453C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A72744E"/>
    <w:multiLevelType w:val="multilevel"/>
    <w:tmpl w:val="424CBA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DEE0A96"/>
    <w:multiLevelType w:val="multilevel"/>
    <w:tmpl w:val="1374925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F1434F8"/>
    <w:multiLevelType w:val="hybridMultilevel"/>
    <w:tmpl w:val="C0AAB69A"/>
    <w:lvl w:ilvl="0" w:tplc="C1FC5D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664E76"/>
    <w:multiLevelType w:val="hybridMultilevel"/>
    <w:tmpl w:val="D5D0108E"/>
    <w:lvl w:ilvl="0" w:tplc="C752355E">
      <w:start w:val="77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6858AF"/>
    <w:multiLevelType w:val="hybridMultilevel"/>
    <w:tmpl w:val="A036B41C"/>
    <w:lvl w:ilvl="0" w:tplc="2E7253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7551D5"/>
    <w:multiLevelType w:val="multilevel"/>
    <w:tmpl w:val="2F4CD02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50C904CE"/>
    <w:multiLevelType w:val="multilevel"/>
    <w:tmpl w:val="32D22E8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53232B1A"/>
    <w:multiLevelType w:val="hybridMultilevel"/>
    <w:tmpl w:val="C2DC120E"/>
    <w:lvl w:ilvl="0" w:tplc="5A3E6C3C">
      <w:start w:val="4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86753C"/>
    <w:multiLevelType w:val="multilevel"/>
    <w:tmpl w:val="4F8C1B0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5C4D408A"/>
    <w:multiLevelType w:val="multilevel"/>
    <w:tmpl w:val="63B21FE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644A30D7"/>
    <w:multiLevelType w:val="multilevel"/>
    <w:tmpl w:val="D332AC2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68A9641A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08A4123"/>
    <w:multiLevelType w:val="multilevel"/>
    <w:tmpl w:val="CE4CE60C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718427F6"/>
    <w:multiLevelType w:val="hybridMultilevel"/>
    <w:tmpl w:val="093A7802"/>
    <w:lvl w:ilvl="0" w:tplc="1820D2BC">
      <w:start w:val="4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4F01B2"/>
    <w:multiLevelType w:val="multilevel"/>
    <w:tmpl w:val="D6B8D96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4"/>
  </w:num>
  <w:num w:numId="5">
    <w:abstractNumId w:val="13"/>
  </w:num>
  <w:num w:numId="6">
    <w:abstractNumId w:val="6"/>
  </w:num>
  <w:num w:numId="7">
    <w:abstractNumId w:val="10"/>
  </w:num>
  <w:num w:numId="8">
    <w:abstractNumId w:val="11"/>
  </w:num>
  <w:num w:numId="9">
    <w:abstractNumId w:val="2"/>
  </w:num>
  <w:num w:numId="10">
    <w:abstractNumId w:val="9"/>
  </w:num>
  <w:num w:numId="11">
    <w:abstractNumId w:val="15"/>
  </w:num>
  <w:num w:numId="12">
    <w:abstractNumId w:val="1"/>
  </w:num>
  <w:num w:numId="13">
    <w:abstractNumId w:val="7"/>
  </w:num>
  <w:num w:numId="14">
    <w:abstractNumId w:val="0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462"/>
    <w:rsid w:val="000D0B05"/>
    <w:rsid w:val="00246D06"/>
    <w:rsid w:val="002F5A09"/>
    <w:rsid w:val="00350C0E"/>
    <w:rsid w:val="003C20EF"/>
    <w:rsid w:val="003F39C6"/>
    <w:rsid w:val="00440334"/>
    <w:rsid w:val="004A0666"/>
    <w:rsid w:val="00633771"/>
    <w:rsid w:val="00731CBC"/>
    <w:rsid w:val="00891567"/>
    <w:rsid w:val="008E34CB"/>
    <w:rsid w:val="009563DB"/>
    <w:rsid w:val="009862BB"/>
    <w:rsid w:val="009B740B"/>
    <w:rsid w:val="00A46462"/>
    <w:rsid w:val="00AA0412"/>
    <w:rsid w:val="00AF7343"/>
    <w:rsid w:val="00B1244B"/>
    <w:rsid w:val="00B74E45"/>
    <w:rsid w:val="00D07CF4"/>
    <w:rsid w:val="00D27A31"/>
    <w:rsid w:val="00D52B08"/>
    <w:rsid w:val="00DF5369"/>
    <w:rsid w:val="00E41BFF"/>
    <w:rsid w:val="00EA610E"/>
    <w:rsid w:val="00EE3486"/>
    <w:rsid w:val="00FF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74E4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pPr>
      <w:jc w:val="center"/>
    </w:pPr>
    <w:rPr>
      <w:rFonts w:ascii="CG Times ce" w:hAnsi="CG Times ce"/>
      <w:b/>
      <w:sz w:val="22"/>
      <w:szCs w:val="20"/>
    </w:rPr>
  </w:style>
  <w:style w:type="paragraph" w:styleId="Szvegtrzs2">
    <w:name w:val="Body Text 2"/>
    <w:basedOn w:val="Norml"/>
    <w:semiHidden/>
    <w:pPr>
      <w:jc w:val="both"/>
    </w:pPr>
    <w:rPr>
      <w:sz w:val="22"/>
      <w:szCs w:val="22"/>
    </w:rPr>
  </w:style>
  <w:style w:type="paragraph" w:styleId="HTML-kntformzott">
    <w:name w:val="HTML Preformatted"/>
    <w:basedOn w:val="Norm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lcm">
    <w:name w:val="Subtitle"/>
    <w:basedOn w:val="Norml"/>
    <w:qFormat/>
    <w:pPr>
      <w:keepNext/>
      <w:jc w:val="center"/>
      <w:outlineLvl w:val="0"/>
    </w:pPr>
    <w:rPr>
      <w:b/>
      <w:sz w:val="22"/>
    </w:rPr>
  </w:style>
  <w:style w:type="paragraph" w:styleId="Lbjegyzetszveg">
    <w:name w:val="footnote text"/>
    <w:aliases w:val="Footnote,Char1"/>
    <w:basedOn w:val="Norml"/>
    <w:link w:val="LbjegyzetszvegChar"/>
    <w:semiHidden/>
    <w:rPr>
      <w:sz w:val="20"/>
      <w:szCs w:val="20"/>
    </w:rPr>
  </w:style>
  <w:style w:type="character" w:styleId="Lbjegyzet-hivatkozs">
    <w:name w:val="footnote reference"/>
    <w:aliases w:val="Footnote symbol"/>
    <w:uiPriority w:val="99"/>
    <w:semiHidden/>
    <w:rPr>
      <w:vertAlign w:val="superscript"/>
    </w:rPr>
  </w:style>
  <w:style w:type="paragraph" w:styleId="llb">
    <w:name w:val="footer"/>
    <w:basedOn w:val="Norml"/>
    <w:link w:val="llbChar"/>
    <w:semiHidden/>
    <w:rsid w:val="0063377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semiHidden/>
    <w:rsid w:val="00633771"/>
    <w:rPr>
      <w:sz w:val="24"/>
      <w:szCs w:val="24"/>
    </w:rPr>
  </w:style>
  <w:style w:type="character" w:styleId="Oldalszm">
    <w:name w:val="page number"/>
    <w:rsid w:val="00633771"/>
  </w:style>
  <w:style w:type="character" w:customStyle="1" w:styleId="LbjegyzetszvegChar">
    <w:name w:val="Lábjegyzetszöveg Char"/>
    <w:aliases w:val="Footnote Char,Char1 Char"/>
    <w:link w:val="Lbjegyzetszveg"/>
    <w:semiHidden/>
    <w:rsid w:val="00633771"/>
  </w:style>
  <w:style w:type="character" w:customStyle="1" w:styleId="Cmsor2Char">
    <w:name w:val="Címsor 2 Char"/>
    <w:link w:val="Cmsor2"/>
    <w:rsid w:val="00B74E4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Char">
    <w:name w:val="Cím Char"/>
    <w:link w:val="Cm"/>
    <w:rsid w:val="004A0666"/>
    <w:rPr>
      <w:rFonts w:ascii="CG Times ce" w:hAnsi="CG Times ce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74E4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pPr>
      <w:jc w:val="center"/>
    </w:pPr>
    <w:rPr>
      <w:rFonts w:ascii="CG Times ce" w:hAnsi="CG Times ce"/>
      <w:b/>
      <w:sz w:val="22"/>
      <w:szCs w:val="20"/>
    </w:rPr>
  </w:style>
  <w:style w:type="paragraph" w:styleId="Szvegtrzs2">
    <w:name w:val="Body Text 2"/>
    <w:basedOn w:val="Norml"/>
    <w:semiHidden/>
    <w:pPr>
      <w:jc w:val="both"/>
    </w:pPr>
    <w:rPr>
      <w:sz w:val="22"/>
      <w:szCs w:val="22"/>
    </w:rPr>
  </w:style>
  <w:style w:type="paragraph" w:styleId="HTML-kntformzott">
    <w:name w:val="HTML Preformatted"/>
    <w:basedOn w:val="Norm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lcm">
    <w:name w:val="Subtitle"/>
    <w:basedOn w:val="Norml"/>
    <w:qFormat/>
    <w:pPr>
      <w:keepNext/>
      <w:jc w:val="center"/>
      <w:outlineLvl w:val="0"/>
    </w:pPr>
    <w:rPr>
      <w:b/>
      <w:sz w:val="22"/>
    </w:rPr>
  </w:style>
  <w:style w:type="paragraph" w:styleId="Lbjegyzetszveg">
    <w:name w:val="footnote text"/>
    <w:aliases w:val="Footnote,Char1"/>
    <w:basedOn w:val="Norml"/>
    <w:link w:val="LbjegyzetszvegChar"/>
    <w:semiHidden/>
    <w:rPr>
      <w:sz w:val="20"/>
      <w:szCs w:val="20"/>
    </w:rPr>
  </w:style>
  <w:style w:type="character" w:styleId="Lbjegyzet-hivatkozs">
    <w:name w:val="footnote reference"/>
    <w:aliases w:val="Footnote symbol"/>
    <w:uiPriority w:val="99"/>
    <w:semiHidden/>
    <w:rPr>
      <w:vertAlign w:val="superscript"/>
    </w:rPr>
  </w:style>
  <w:style w:type="paragraph" w:styleId="llb">
    <w:name w:val="footer"/>
    <w:basedOn w:val="Norml"/>
    <w:link w:val="llbChar"/>
    <w:semiHidden/>
    <w:rsid w:val="0063377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semiHidden/>
    <w:rsid w:val="00633771"/>
    <w:rPr>
      <w:sz w:val="24"/>
      <w:szCs w:val="24"/>
    </w:rPr>
  </w:style>
  <w:style w:type="character" w:styleId="Oldalszm">
    <w:name w:val="page number"/>
    <w:rsid w:val="00633771"/>
  </w:style>
  <w:style w:type="character" w:customStyle="1" w:styleId="LbjegyzetszvegChar">
    <w:name w:val="Lábjegyzetszöveg Char"/>
    <w:aliases w:val="Footnote Char,Char1 Char"/>
    <w:link w:val="Lbjegyzetszveg"/>
    <w:semiHidden/>
    <w:rsid w:val="00633771"/>
  </w:style>
  <w:style w:type="character" w:customStyle="1" w:styleId="Cmsor2Char">
    <w:name w:val="Címsor 2 Char"/>
    <w:link w:val="Cmsor2"/>
    <w:rsid w:val="00B74E4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Char">
    <w:name w:val="Cím Char"/>
    <w:link w:val="Cm"/>
    <w:rsid w:val="004A0666"/>
    <w:rPr>
      <w:rFonts w:ascii="CG Times ce" w:hAnsi="CG Times ce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6C388-91A8-4EE6-B7FD-DAD034DB4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2096</Words>
  <Characters>14468</Characters>
  <Application>Microsoft Office Word</Application>
  <DocSecurity>0</DocSecurity>
  <Lines>120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Mohácsi Önkormányzat</vt:lpstr>
    </vt:vector>
  </TitlesOfParts>
  <Company>Mohács Város Polgármesteri Hivatala</Company>
  <LinksUpToDate>false</LinksUpToDate>
  <CharactersWithSpaces>16531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Mohácsi Önkormányzat</dc:title>
  <dc:creator>birone_emerencia</dc:creator>
  <cp:lastModifiedBy>birone_emerencia</cp:lastModifiedBy>
  <cp:revision>3</cp:revision>
  <dcterms:created xsi:type="dcterms:W3CDTF">2021-02-15T08:04:00Z</dcterms:created>
  <dcterms:modified xsi:type="dcterms:W3CDTF">2021-02-15T08:05:00Z</dcterms:modified>
</cp:coreProperties>
</file>