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2" w:rsidRPr="00C729DF" w:rsidRDefault="00DE4592" w:rsidP="00DE4592">
      <w:pPr>
        <w:jc w:val="center"/>
        <w:rPr>
          <w:b/>
        </w:rPr>
      </w:pPr>
      <w:r>
        <w:rPr>
          <w:b/>
        </w:rPr>
        <w:t xml:space="preserve">A </w:t>
      </w:r>
      <w:r w:rsidRPr="00C729DF">
        <w:rPr>
          <w:b/>
        </w:rPr>
        <w:t>Mohács</w:t>
      </w:r>
      <w:r>
        <w:rPr>
          <w:b/>
        </w:rPr>
        <w:t>i Önkormányzat</w:t>
      </w:r>
    </w:p>
    <w:p w:rsidR="00DE4592" w:rsidRPr="00C729DF" w:rsidRDefault="00DE4592" w:rsidP="00DE4592">
      <w:pPr>
        <w:jc w:val="center"/>
        <w:rPr>
          <w:b/>
        </w:rPr>
      </w:pPr>
      <w:r>
        <w:rPr>
          <w:b/>
        </w:rPr>
        <w:t>20/2016.(XI.25</w:t>
      </w:r>
      <w:r w:rsidRPr="00C729DF">
        <w:rPr>
          <w:b/>
        </w:rPr>
        <w:t>.)</w:t>
      </w:r>
    </w:p>
    <w:p w:rsidR="00DE4592" w:rsidRPr="00C729DF" w:rsidRDefault="00DE4592" w:rsidP="00DE4592">
      <w:pPr>
        <w:jc w:val="center"/>
        <w:rPr>
          <w:b/>
        </w:rPr>
      </w:pPr>
      <w:r w:rsidRPr="00C729DF">
        <w:rPr>
          <w:b/>
        </w:rPr>
        <w:t>r e n d e l e t e</w:t>
      </w:r>
    </w:p>
    <w:p w:rsidR="00DE4592" w:rsidRDefault="00DE4592" w:rsidP="00DE4592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közterület-</w:t>
      </w:r>
      <w:r w:rsidRPr="00C729DF">
        <w:rPr>
          <w:b/>
        </w:rPr>
        <w:t>felügyeletről</w:t>
      </w:r>
    </w:p>
    <w:p w:rsidR="0082050F" w:rsidRDefault="0082050F" w:rsidP="00DE4592">
      <w:pPr>
        <w:jc w:val="center"/>
        <w:rPr>
          <w:b/>
        </w:rPr>
      </w:pPr>
    </w:p>
    <w:p w:rsidR="0082050F" w:rsidRPr="00C729DF" w:rsidRDefault="0082050F" w:rsidP="00DE4592">
      <w:pPr>
        <w:jc w:val="center"/>
        <w:rPr>
          <w:b/>
        </w:rPr>
      </w:pPr>
      <w:r>
        <w:rPr>
          <w:b/>
        </w:rPr>
        <w:t>(</w:t>
      </w:r>
      <w:r w:rsidR="00D524F5">
        <w:rPr>
          <w:b/>
        </w:rPr>
        <w:t xml:space="preserve">Egységes szerkezetben a módosításokról szóló </w:t>
      </w:r>
      <w:bookmarkStart w:id="0" w:name="_GoBack"/>
      <w:bookmarkEnd w:id="0"/>
      <w:r>
        <w:rPr>
          <w:b/>
        </w:rPr>
        <w:t xml:space="preserve">a 3/2021.(II.12.) </w:t>
      </w:r>
      <w:proofErr w:type="spellStart"/>
      <w:r>
        <w:rPr>
          <w:b/>
        </w:rPr>
        <w:t>Pm-i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r-el</w:t>
      </w:r>
      <w:proofErr w:type="spellEnd"/>
      <w:r>
        <w:rPr>
          <w:b/>
        </w:rPr>
        <w:t>)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proofErr w:type="gramStart"/>
      <w:r w:rsidRPr="00C729DF">
        <w:rPr>
          <w:rFonts w:cs="Times New Roman"/>
        </w:rPr>
        <w:t>Mohács Város Képviselő-testülete az Alaptörvény 32. cikk (1) bekezdés a) pontjában kapott felhatalmazás alapján, a Magyarország helyi önkormányzatairól szóló</w:t>
      </w:r>
      <w:r>
        <w:rPr>
          <w:rFonts w:cs="Times New Roman"/>
        </w:rPr>
        <w:t xml:space="preserve"> 2011. évi CLXXXIX. törvény 23.</w:t>
      </w:r>
      <w:r w:rsidRPr="00C729DF">
        <w:rPr>
          <w:rFonts w:cs="Times New Roman"/>
        </w:rPr>
        <w:t>§ (5) bekezdés 4. pontjában foglalt feladatkörében eljárva – figyelemmel a közterület-felügyeletről sz</w:t>
      </w:r>
      <w:r>
        <w:rPr>
          <w:rFonts w:cs="Times New Roman"/>
        </w:rPr>
        <w:t>óló 1999. évi LXIII. törvény 1.§ (2) és (6) bekezdésére, a 4.</w:t>
      </w:r>
      <w:r w:rsidRPr="00C729DF">
        <w:rPr>
          <w:rFonts w:cs="Times New Roman"/>
        </w:rPr>
        <w:t>§ (2) bekezdésére, va</w:t>
      </w:r>
      <w:r>
        <w:rPr>
          <w:rFonts w:cs="Times New Roman"/>
        </w:rPr>
        <w:t>lamint a 22.</w:t>
      </w:r>
      <w:r w:rsidRPr="00C729DF">
        <w:rPr>
          <w:rFonts w:cs="Times New Roman"/>
        </w:rPr>
        <w:t>§ (1) bekezdésére, a következőket rendeli el:</w:t>
      </w:r>
      <w:proofErr w:type="gramEnd"/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numPr>
          <w:ilvl w:val="0"/>
          <w:numId w:val="1"/>
        </w:numPr>
        <w:jc w:val="center"/>
        <w:rPr>
          <w:rFonts w:cs="Times New Roman"/>
          <w:b/>
        </w:rPr>
      </w:pPr>
      <w:r w:rsidRPr="00C729DF">
        <w:rPr>
          <w:rFonts w:cs="Times New Roman"/>
          <w:b/>
        </w:rPr>
        <w:t>A közterület-felügyelet jogállása, és szervezete</w:t>
      </w:r>
    </w:p>
    <w:p w:rsidR="00DE4592" w:rsidRPr="00C729DF" w:rsidRDefault="00DE4592" w:rsidP="00DE4592">
      <w:pPr>
        <w:jc w:val="both"/>
        <w:rPr>
          <w:rFonts w:cs="Times New Roman"/>
          <w:b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1.§</w:t>
      </w:r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1</w:t>
      </w:r>
      <w:proofErr w:type="spellEnd"/>
      <w:r>
        <w:rPr>
          <w:rFonts w:cs="Times New Roman"/>
        </w:rPr>
        <w:t>) Mohács Város K</w:t>
      </w:r>
      <w:r w:rsidRPr="00C729DF">
        <w:rPr>
          <w:rFonts w:cs="Times New Roman"/>
        </w:rPr>
        <w:t>épviselő-testülete - illetékességi területén</w:t>
      </w:r>
      <w:r>
        <w:rPr>
          <w:rFonts w:cs="Times New Roman"/>
        </w:rPr>
        <w:t xml:space="preserve"> </w:t>
      </w:r>
      <w:r w:rsidRPr="00C729DF">
        <w:rPr>
          <w:rFonts w:cs="Times New Roman"/>
        </w:rPr>
        <w:t>- a közterületek rendjének és tisztaságának védelme érdekében közterület-felügyeletet (továbbiakban: felügyelet) hoz létre és működtet.</w:t>
      </w:r>
    </w:p>
    <w:p w:rsidR="00DE4592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 xml:space="preserve">(2) A közterület-felügyelet a Mohácsi Polgármesteri Hivatal Városfejlesztési Osztályának belső szervezeti egységeként működik.  A közterület-felügyelő köztisztviselő. </w:t>
      </w:r>
    </w:p>
    <w:p w:rsidR="00DE4592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 xml:space="preserve">(3) A közterület-felügyelet jogállását és feladatainak jegyzékét a Mohácsi Polgármesteri Hivatal Szervezeti és Működési Szabályzata határozza meg. </w:t>
      </w:r>
    </w:p>
    <w:p w:rsidR="00DE4592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>(4</w:t>
      </w:r>
      <w:r w:rsidRPr="00C729DF">
        <w:rPr>
          <w:rFonts w:cs="Times New Roman"/>
        </w:rPr>
        <w:t>) A közterület-felügyelet irányítását, működésük szervezését a polgármester a Városfejlesztési Osztály vezetője útján látja el.</w:t>
      </w:r>
    </w:p>
    <w:p w:rsidR="00DE4592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>(</w:t>
      </w:r>
      <w:r>
        <w:rPr>
          <w:rFonts w:cs="Times New Roman"/>
        </w:rPr>
        <w:t>5</w:t>
      </w:r>
      <w:r w:rsidRPr="00C729DF">
        <w:rPr>
          <w:rFonts w:cs="Times New Roman"/>
        </w:rPr>
        <w:t>) A felü</w:t>
      </w:r>
      <w:r>
        <w:rPr>
          <w:rFonts w:cs="Times New Roman"/>
        </w:rPr>
        <w:t>gyelet – a K</w:t>
      </w:r>
      <w:r w:rsidRPr="00C729DF">
        <w:rPr>
          <w:rFonts w:cs="Times New Roman"/>
        </w:rPr>
        <w:t>épviselő-testület által meghatározottak szerint alaptevékenységén kívül</w:t>
      </w:r>
      <w:r>
        <w:rPr>
          <w:rFonts w:cs="Times New Roman"/>
        </w:rPr>
        <w:t xml:space="preserve"> </w:t>
      </w:r>
      <w:r w:rsidRPr="00C729DF">
        <w:rPr>
          <w:rFonts w:cs="Times New Roman"/>
        </w:rPr>
        <w:t>- más feladattal is megbízható.</w:t>
      </w:r>
    </w:p>
    <w:p w:rsidR="00DE4592" w:rsidRPr="00C729DF" w:rsidRDefault="00DE4592" w:rsidP="00DE4592">
      <w:pPr>
        <w:numPr>
          <w:ilvl w:val="0"/>
          <w:numId w:val="1"/>
        </w:numPr>
        <w:jc w:val="center"/>
        <w:rPr>
          <w:rFonts w:cs="Times New Roman"/>
          <w:b/>
        </w:rPr>
      </w:pPr>
      <w:r w:rsidRPr="00C729DF">
        <w:rPr>
          <w:rFonts w:cs="Times New Roman"/>
          <w:b/>
        </w:rPr>
        <w:t>A felügyelet működési területe</w:t>
      </w:r>
    </w:p>
    <w:p w:rsidR="00DE4592" w:rsidRPr="00C729DF" w:rsidRDefault="00DE4592" w:rsidP="00DE4592">
      <w:pPr>
        <w:rPr>
          <w:rFonts w:cs="Times New Roman"/>
          <w:b/>
        </w:rPr>
      </w:pPr>
    </w:p>
    <w:p w:rsidR="00DE4592" w:rsidRPr="00C729DF" w:rsidRDefault="00DE4592" w:rsidP="00DE4592">
      <w:pPr>
        <w:rPr>
          <w:rFonts w:cs="Times New Roman"/>
        </w:rPr>
      </w:pPr>
      <w:r>
        <w:rPr>
          <w:rFonts w:cs="Times New Roman"/>
          <w:b/>
        </w:rPr>
        <w:t>2.</w:t>
      </w:r>
      <w:r w:rsidRPr="00C729DF">
        <w:rPr>
          <w:rFonts w:cs="Times New Roman"/>
          <w:b/>
        </w:rPr>
        <w:t>§</w:t>
      </w:r>
      <w:r w:rsidRPr="00C729DF">
        <w:rPr>
          <w:rFonts w:cs="Times New Roman"/>
        </w:rPr>
        <w:t xml:space="preserve"> A felügyelet működési területe Mohács város közigazgatási területére terjed ki.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C729DF" w:rsidRDefault="00DE4592" w:rsidP="00DE4592">
      <w:pPr>
        <w:numPr>
          <w:ilvl w:val="0"/>
          <w:numId w:val="1"/>
        </w:num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Pr="00C729DF">
        <w:rPr>
          <w:rFonts w:cs="Times New Roman"/>
          <w:b/>
        </w:rPr>
        <w:t>A felügyelet általános feladatai és együttműködési kötelezettsége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C729DF" w:rsidRDefault="00DE4592" w:rsidP="00DE4592">
      <w:pPr>
        <w:rPr>
          <w:rFonts w:cs="Times New Roman"/>
        </w:rPr>
      </w:pPr>
      <w:r w:rsidRPr="00C729DF">
        <w:rPr>
          <w:rFonts w:cs="Times New Roman"/>
          <w:b/>
        </w:rPr>
        <w:t>3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 w:rsidRPr="00C729DF">
        <w:rPr>
          <w:rFonts w:cs="Times New Roman"/>
        </w:rPr>
        <w:t xml:space="preserve"> (1) A felügyelet általános feladata: </w:t>
      </w:r>
    </w:p>
    <w:p w:rsidR="00DE4592" w:rsidRPr="00C729DF" w:rsidRDefault="00DE4592" w:rsidP="00DE4592">
      <w:pPr>
        <w:jc w:val="both"/>
        <w:rPr>
          <w:rFonts w:cs="Times New Roman"/>
        </w:rPr>
      </w:pPr>
      <w:proofErr w:type="gramStart"/>
      <w:r w:rsidRPr="00C729DF">
        <w:rPr>
          <w:rFonts w:cs="Times New Roman"/>
        </w:rPr>
        <w:t>a</w:t>
      </w:r>
      <w:proofErr w:type="gramEnd"/>
      <w:r w:rsidRPr="00C729DF">
        <w:rPr>
          <w:rFonts w:cs="Times New Roman"/>
        </w:rPr>
        <w:t xml:space="preserve">) </w:t>
      </w:r>
      <w:proofErr w:type="spellStart"/>
      <w:r w:rsidRPr="00C729DF">
        <w:rPr>
          <w:rFonts w:cs="Times New Roman"/>
        </w:rPr>
        <w:t>a</w:t>
      </w:r>
      <w:proofErr w:type="spellEnd"/>
      <w:r w:rsidRPr="00C729DF">
        <w:rPr>
          <w:rFonts w:cs="Times New Roman"/>
        </w:rPr>
        <w:t xml:space="preserve"> közterület jogszerű használatának, a közterületen folytatott engedélyhez, illetve útkezelői hozzájáruláshoz kötött tevékenység szabályszerűségének ellenőrzése; </w:t>
      </w: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 xml:space="preserve">b) a közterület rendjére és tisztaságára vonatkozó jogszabályok által tiltott tevékenység megelőzése, megakadályozása, megszakítása, megszüntetése, illetve szankcionálása; </w:t>
      </w: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 xml:space="preserve">c) közreműködés a közterület, az épített és természeti környezet védelmében; </w:t>
      </w: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 xml:space="preserve">d) közreműködés a közrend és közbiztonság védelmében; </w:t>
      </w:r>
    </w:p>
    <w:p w:rsidR="00DE4592" w:rsidRPr="00C729DF" w:rsidRDefault="00DE4592" w:rsidP="00DE4592">
      <w:pPr>
        <w:jc w:val="both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 w:rsidRPr="00C729DF">
        <w:rPr>
          <w:rFonts w:cs="Times New Roman"/>
        </w:rPr>
        <w:t>) közreműködés a képviselő-testület és bizottságai üléseinek zavartalan lebonyolításában</w:t>
      </w:r>
    </w:p>
    <w:p w:rsidR="00DE4592" w:rsidRPr="00C729DF" w:rsidRDefault="00DE4592" w:rsidP="00DE4592">
      <w:pPr>
        <w:jc w:val="both"/>
        <w:rPr>
          <w:rFonts w:cs="Times New Roman"/>
        </w:rPr>
      </w:pPr>
      <w:proofErr w:type="gramStart"/>
      <w:r w:rsidRPr="00C729DF">
        <w:rPr>
          <w:rFonts w:cs="Times New Roman"/>
        </w:rPr>
        <w:t>f</w:t>
      </w:r>
      <w:proofErr w:type="gramEnd"/>
      <w:r w:rsidRPr="00C729DF">
        <w:rPr>
          <w:rFonts w:cs="Times New Roman"/>
        </w:rPr>
        <w:t xml:space="preserve">) közreműködés az önkormányzati vagyon védelmében; </w:t>
      </w:r>
    </w:p>
    <w:p w:rsidR="00DE4592" w:rsidRPr="00C729DF" w:rsidRDefault="00DE4592" w:rsidP="00DE4592">
      <w:pPr>
        <w:jc w:val="both"/>
        <w:rPr>
          <w:rFonts w:cs="Times New Roman"/>
        </w:rPr>
      </w:pPr>
      <w:proofErr w:type="gramStart"/>
      <w:r w:rsidRPr="00C729DF">
        <w:rPr>
          <w:rFonts w:cs="Times New Roman"/>
        </w:rPr>
        <w:t>g</w:t>
      </w:r>
      <w:proofErr w:type="gramEnd"/>
      <w:r w:rsidRPr="00C729DF">
        <w:rPr>
          <w:rFonts w:cs="Times New Roman"/>
        </w:rPr>
        <w:t xml:space="preserve">) közreműködés a köztisztaságra vonatkozó jogszabályok végrehajtásának ellenőrzésében; </w:t>
      </w:r>
    </w:p>
    <w:p w:rsidR="00DE4592" w:rsidRPr="00C729DF" w:rsidRDefault="00DE4592" w:rsidP="00DE4592">
      <w:pPr>
        <w:jc w:val="both"/>
        <w:rPr>
          <w:rFonts w:cs="Times New Roman"/>
        </w:rPr>
      </w:pPr>
      <w:proofErr w:type="gramStart"/>
      <w:r w:rsidRPr="00C729DF">
        <w:rPr>
          <w:rFonts w:cs="Times New Roman"/>
        </w:rPr>
        <w:t>h</w:t>
      </w:r>
      <w:proofErr w:type="gramEnd"/>
      <w:r w:rsidRPr="00C729DF">
        <w:rPr>
          <w:rFonts w:cs="Times New Roman"/>
        </w:rPr>
        <w:t xml:space="preserve">) közreműködés állat- egészségügyi és </w:t>
      </w:r>
      <w:proofErr w:type="spellStart"/>
      <w:r w:rsidRPr="00C729DF">
        <w:rPr>
          <w:rFonts w:cs="Times New Roman"/>
        </w:rPr>
        <w:t>ebrendészeti</w:t>
      </w:r>
      <w:proofErr w:type="spellEnd"/>
      <w:r w:rsidRPr="00C729DF">
        <w:rPr>
          <w:rFonts w:cs="Times New Roman"/>
        </w:rPr>
        <w:t xml:space="preserve"> feladatok ellátásban.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>(2) A felügyelet feladatai végrehajtásáról közterület-felüg</w:t>
      </w:r>
      <w:r>
        <w:rPr>
          <w:rFonts w:cs="Times New Roman"/>
        </w:rPr>
        <w:t xml:space="preserve">yelő (továbbiakban: felügyelő) </w:t>
      </w:r>
      <w:r w:rsidRPr="00C729DF">
        <w:rPr>
          <w:rFonts w:cs="Times New Roman"/>
        </w:rPr>
        <w:t xml:space="preserve">útján gondoskodik. 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>(3) A feladatkörében eljáró felügyelő hivata</w:t>
      </w:r>
      <w:r>
        <w:rPr>
          <w:rFonts w:cs="Times New Roman"/>
        </w:rPr>
        <w:t>los személy. A 3</w:t>
      </w:r>
      <w:r w:rsidRPr="00C729DF">
        <w:rPr>
          <w:rFonts w:cs="Times New Roman"/>
        </w:rPr>
        <w:t>.§ (1) bekezdés a)</w:t>
      </w:r>
      <w:proofErr w:type="spellStart"/>
      <w:r w:rsidRPr="00C729DF">
        <w:rPr>
          <w:rFonts w:cs="Times New Roman"/>
        </w:rPr>
        <w:t>-h</w:t>
      </w:r>
      <w:proofErr w:type="spellEnd"/>
      <w:r w:rsidRPr="00C729DF">
        <w:rPr>
          <w:rFonts w:cs="Times New Roman"/>
        </w:rPr>
        <w:t>) pontban meghatározott feladatkörében eljáró felügyelő jogosult és köteles ellenőrizni, eljárást kezdeményezni vagy – kivételes esetben – a közterült-felügyeletről szóló törvényben meghatározott intézkedést megtenni.</w:t>
      </w:r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4.§</w:t>
      </w:r>
      <w:r w:rsidRPr="00C729DF">
        <w:rPr>
          <w:rFonts w:cs="Times New Roman"/>
        </w:rPr>
        <w:t xml:space="preserve"> A felügyelet feladatai ellátása során együttműködik a rendőrséggel, a polgári védelemmel, a vám- és pénzügyőrséggel, a katasztrófavédelmi kirendeltséggel, az egyéb állami ellenőrző és önkormányzati szervekkel, társadalmi szervezettel, így különösen a polgárőrség helyi szervezetével, valamint a feladatai ellátásához segítséget nyújtó egyéb szervezettel.</w:t>
      </w:r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5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 w:rsidRPr="00C729DF">
        <w:rPr>
          <w:rFonts w:cs="Times New Roman"/>
        </w:rPr>
        <w:t xml:space="preserve"> A felügyelő feladatait az önkormányzat illetékességi </w:t>
      </w:r>
      <w:proofErr w:type="gramStart"/>
      <w:r w:rsidRPr="00C729DF">
        <w:rPr>
          <w:rFonts w:cs="Times New Roman"/>
        </w:rPr>
        <w:t>területén</w:t>
      </w:r>
      <w:proofErr w:type="gramEnd"/>
      <w:r w:rsidRPr="00C729DF">
        <w:rPr>
          <w:rFonts w:cs="Times New Roman"/>
        </w:rPr>
        <w:t xml:space="preserve"> közterületen járőrszolgálat, vagy őrszolgálat keretében teljesíti. Szolgálata teljesítésekor ruhájára kitűzve viseli az országosan egységes, egyedi azonosító számmal ellátott felügyelői jelvényt. Közvetlenül fenyegető magatartás elhárítása érdekében önvédelmi eszközként könnygázszóró palackot alkalmazhat.</w:t>
      </w:r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center"/>
        <w:rPr>
          <w:rFonts w:cs="Times New Roman"/>
          <w:b/>
        </w:rPr>
      </w:pPr>
      <w:r w:rsidRPr="00C729DF">
        <w:rPr>
          <w:rFonts w:cs="Times New Roman"/>
          <w:b/>
        </w:rPr>
        <w:t xml:space="preserve">IV. </w:t>
      </w:r>
      <w:proofErr w:type="gramStart"/>
      <w:r w:rsidRPr="00C729DF">
        <w:rPr>
          <w:rFonts w:cs="Times New Roman"/>
          <w:b/>
        </w:rPr>
        <w:t>A</w:t>
      </w:r>
      <w:proofErr w:type="gramEnd"/>
      <w:r w:rsidRPr="00C729DF">
        <w:rPr>
          <w:rFonts w:cs="Times New Roman"/>
          <w:b/>
        </w:rPr>
        <w:t xml:space="preserve"> felügyelet részletes feladatai</w:t>
      </w:r>
    </w:p>
    <w:p w:rsidR="00DE4592" w:rsidRDefault="00DE4592" w:rsidP="00DE4592">
      <w:pPr>
        <w:rPr>
          <w:rFonts w:cs="Times New Roman"/>
          <w:b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6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>(1)</w:t>
      </w:r>
      <w:r w:rsidRPr="00C729DF">
        <w:rPr>
          <w:rFonts w:cs="Times New Roman"/>
        </w:rPr>
        <w:tab/>
        <w:t>A felügyelet ellátja a törvényekben, illetve más jogszabályokban, továbbá e rendeletben a közterület-felügyelet számára előírt feladatokat.</w:t>
      </w:r>
    </w:p>
    <w:p w:rsidR="00DE4592" w:rsidRPr="00C729DF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>(2) A felügyelet feladatkörébe tartozik különösen:</w:t>
      </w:r>
    </w:p>
    <w:p w:rsidR="00DE4592" w:rsidRPr="00C729DF" w:rsidRDefault="00DE4592" w:rsidP="00DE4592">
      <w:pPr>
        <w:numPr>
          <w:ilvl w:val="0"/>
          <w:numId w:val="7"/>
        </w:numPr>
        <w:jc w:val="both"/>
        <w:rPr>
          <w:rFonts w:cs="Times New Roman"/>
        </w:rPr>
      </w:pPr>
      <w:r w:rsidRPr="00C729DF">
        <w:rPr>
          <w:rFonts w:cs="Times New Roman"/>
        </w:rPr>
        <w:t xml:space="preserve">a közterületek használat helyi szabályozásáról szóló többször módosított </w:t>
      </w:r>
      <w:r>
        <w:rPr>
          <w:rFonts w:cs="Times New Roman"/>
        </w:rPr>
        <w:t>19/1995.(VI.19.</w:t>
      </w:r>
      <w:proofErr w:type="gramStart"/>
      <w:r>
        <w:rPr>
          <w:rFonts w:cs="Times New Roman"/>
        </w:rPr>
        <w:t>)</w:t>
      </w:r>
      <w:proofErr w:type="spellStart"/>
      <w:r>
        <w:rPr>
          <w:rFonts w:cs="Times New Roman"/>
        </w:rPr>
        <w:t>ö</w:t>
      </w:r>
      <w:r w:rsidRPr="00C729DF">
        <w:rPr>
          <w:rFonts w:cs="Times New Roman"/>
        </w:rPr>
        <w:t>r</w:t>
      </w:r>
      <w:proofErr w:type="spellEnd"/>
      <w:proofErr w:type="gramEnd"/>
      <w:r w:rsidRPr="00C729DF">
        <w:rPr>
          <w:rFonts w:cs="Times New Roman"/>
        </w:rPr>
        <w:t>. számú önkormányzati rendeletben,</w:t>
      </w:r>
    </w:p>
    <w:p w:rsidR="00DE4592" w:rsidRPr="00C729DF" w:rsidRDefault="00DE4592" w:rsidP="00DE4592">
      <w:pPr>
        <w:numPr>
          <w:ilvl w:val="0"/>
          <w:numId w:val="7"/>
        </w:numPr>
        <w:jc w:val="both"/>
        <w:rPr>
          <w:rFonts w:cs="Times New Roman"/>
        </w:rPr>
      </w:pPr>
      <w:r w:rsidRPr="00C729DF">
        <w:rPr>
          <w:rFonts w:cs="Times New Roman"/>
        </w:rPr>
        <w:t>a köztisztaságról, valamint a hulladékgazdálkodási közszolgáltatás ellátásának r</w:t>
      </w:r>
      <w:r>
        <w:rPr>
          <w:rFonts w:cs="Times New Roman"/>
        </w:rPr>
        <w:t>endjéről szóló 7/2014.(VI.2.</w:t>
      </w:r>
      <w:proofErr w:type="gramStart"/>
      <w:r>
        <w:rPr>
          <w:rFonts w:cs="Times New Roman"/>
        </w:rPr>
        <w:t>)</w:t>
      </w:r>
      <w:proofErr w:type="spellStart"/>
      <w:r>
        <w:rPr>
          <w:rFonts w:cs="Times New Roman"/>
        </w:rPr>
        <w:t>ö</w:t>
      </w:r>
      <w:r w:rsidRPr="00C729DF">
        <w:rPr>
          <w:rFonts w:cs="Times New Roman"/>
        </w:rPr>
        <w:t>r</w:t>
      </w:r>
      <w:proofErr w:type="spellEnd"/>
      <w:proofErr w:type="gramEnd"/>
      <w:r w:rsidRPr="00C729DF">
        <w:rPr>
          <w:rFonts w:cs="Times New Roman"/>
        </w:rPr>
        <w:t>. számú rendeletben;</w:t>
      </w:r>
    </w:p>
    <w:p w:rsidR="00DE4592" w:rsidRPr="00C729DF" w:rsidRDefault="00DE4592" w:rsidP="00DE4592">
      <w:pPr>
        <w:numPr>
          <w:ilvl w:val="0"/>
          <w:numId w:val="7"/>
        </w:numPr>
        <w:jc w:val="both"/>
        <w:rPr>
          <w:rFonts w:cs="Times New Roman"/>
        </w:rPr>
      </w:pPr>
      <w:r w:rsidRPr="00C729DF">
        <w:rPr>
          <w:rFonts w:cs="Times New Roman"/>
        </w:rPr>
        <w:t>az ebtartásról szóló</w:t>
      </w:r>
      <w:r w:rsidRPr="00C729DF">
        <w:rPr>
          <w:rFonts w:cs="Times New Roman"/>
          <w:bCs w:val="0"/>
        </w:rPr>
        <w:t xml:space="preserve"> </w:t>
      </w:r>
      <w:r>
        <w:rPr>
          <w:rFonts w:cs="Times New Roman"/>
          <w:bCs w:val="0"/>
        </w:rPr>
        <w:t>16/1999.(XII.17.</w:t>
      </w:r>
      <w:proofErr w:type="gramStart"/>
      <w:r>
        <w:rPr>
          <w:rFonts w:cs="Times New Roman"/>
          <w:bCs w:val="0"/>
        </w:rPr>
        <w:t>)</w:t>
      </w:r>
      <w:proofErr w:type="spellStart"/>
      <w:r w:rsidRPr="00C729DF">
        <w:rPr>
          <w:rFonts w:cs="Times New Roman"/>
          <w:bCs w:val="0"/>
        </w:rPr>
        <w:t>ör</w:t>
      </w:r>
      <w:proofErr w:type="spellEnd"/>
      <w:proofErr w:type="gramEnd"/>
      <w:r w:rsidRPr="00C729DF">
        <w:rPr>
          <w:rFonts w:cs="Times New Roman"/>
          <w:bCs w:val="0"/>
        </w:rPr>
        <w:t xml:space="preserve">. számú önkormányzati rendeletben,  </w:t>
      </w:r>
      <w:r w:rsidRPr="00C729DF">
        <w:rPr>
          <w:rFonts w:cs="Times New Roman"/>
        </w:rPr>
        <w:tab/>
      </w:r>
    </w:p>
    <w:p w:rsidR="00DE4592" w:rsidRPr="00C729DF" w:rsidRDefault="00DE4592" w:rsidP="00DE4592">
      <w:pPr>
        <w:numPr>
          <w:ilvl w:val="0"/>
          <w:numId w:val="7"/>
        </w:numPr>
        <w:jc w:val="both"/>
        <w:rPr>
          <w:rFonts w:cs="Times New Roman"/>
        </w:rPr>
      </w:pPr>
      <w:r w:rsidRPr="00C729DF">
        <w:rPr>
          <w:rFonts w:cs="Times New Roman"/>
        </w:rPr>
        <w:t xml:space="preserve">Mohács Város Képviselő-testülete által a </w:t>
      </w:r>
      <w:r>
        <w:rPr>
          <w:rFonts w:cs="Times New Roman"/>
        </w:rPr>
        <w:t>167/2014.(XII.19.</w:t>
      </w:r>
      <w:proofErr w:type="gramStart"/>
      <w:r>
        <w:rPr>
          <w:rFonts w:cs="Times New Roman"/>
        </w:rPr>
        <w:t>)</w:t>
      </w:r>
      <w:proofErr w:type="spellStart"/>
      <w:r w:rsidRPr="00C729DF">
        <w:rPr>
          <w:rFonts w:cs="Times New Roman"/>
        </w:rPr>
        <w:t>Kh</w:t>
      </w:r>
      <w:proofErr w:type="spellEnd"/>
      <w:proofErr w:type="gramEnd"/>
      <w:r w:rsidRPr="00C729DF">
        <w:rPr>
          <w:rFonts w:cs="Times New Roman"/>
        </w:rPr>
        <w:t>. számú határozattal jóváhagyott, a Mohácsi Polgármesteri Hivatal Szervezeti és Működési Szabályzatában foglalt rendelkezések végrehajtásának ellenőrzése, betartásuk érdekében a hatáskörébe utalt intézkedések megtétele;</w:t>
      </w:r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center"/>
        <w:rPr>
          <w:rFonts w:cs="Times New Roman"/>
          <w:b/>
        </w:rPr>
      </w:pPr>
      <w:r w:rsidRPr="00C729DF">
        <w:rPr>
          <w:rFonts w:cs="Times New Roman"/>
          <w:b/>
        </w:rPr>
        <w:t>V. Felügyelői intézkedések</w:t>
      </w:r>
    </w:p>
    <w:p w:rsidR="00DE4592" w:rsidRDefault="00DE4592" w:rsidP="00DE4592">
      <w:pPr>
        <w:tabs>
          <w:tab w:val="left" w:pos="4260"/>
          <w:tab w:val="center" w:pos="4536"/>
        </w:tabs>
        <w:jc w:val="both"/>
        <w:rPr>
          <w:rFonts w:cs="Times New Roman"/>
          <w:b/>
        </w:rPr>
      </w:pPr>
    </w:p>
    <w:p w:rsidR="00DE4592" w:rsidRPr="00C729DF" w:rsidRDefault="00DE4592" w:rsidP="00DE4592">
      <w:pPr>
        <w:tabs>
          <w:tab w:val="left" w:pos="4260"/>
          <w:tab w:val="center" w:pos="4536"/>
        </w:tabs>
        <w:jc w:val="both"/>
        <w:rPr>
          <w:rFonts w:cs="Times New Roman"/>
        </w:rPr>
      </w:pPr>
      <w:r w:rsidRPr="00C729DF">
        <w:rPr>
          <w:rFonts w:cs="Times New Roman"/>
          <w:b/>
        </w:rPr>
        <w:t>7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(1) </w:t>
      </w:r>
      <w:r w:rsidRPr="00C729DF">
        <w:rPr>
          <w:rFonts w:cs="Times New Roman"/>
        </w:rPr>
        <w:t xml:space="preserve">A felügyelő köteles intézkedni vagy intézkedést kezdeményezni, ha a feladatkörébe tartozó jogszabálysértő tényt, tevékenységet, mulasztást észlel, vagy olyan tényt, tevékenységet, mulasztást hoznak a tudomására, amely a feladatkörébe tartozó ügyben beavatkozást tesz szükségessé. </w:t>
      </w:r>
    </w:p>
    <w:p w:rsidR="00DE4592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C729DF">
        <w:rPr>
          <w:rFonts w:cs="Times New Roman"/>
        </w:rPr>
        <w:t>A felügyelő intézkedése nem okozhat olyan hátrányt, amely nyilvánvalóan nem áll arányban az intézkedés törvényes céljával.</w:t>
      </w:r>
    </w:p>
    <w:p w:rsidR="00DE4592" w:rsidRDefault="00DE4592" w:rsidP="00DE4592">
      <w:pPr>
        <w:ind w:left="426" w:hanging="426"/>
        <w:jc w:val="both"/>
        <w:rPr>
          <w:rFonts w:cs="Times New Roman"/>
        </w:rPr>
      </w:pPr>
    </w:p>
    <w:p w:rsidR="00DE4592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</w:rPr>
        <w:t>(3)</w:t>
      </w:r>
      <w:r>
        <w:rPr>
          <w:rFonts w:cs="Times New Roman"/>
        </w:rPr>
        <w:t xml:space="preserve"> </w:t>
      </w:r>
      <w:r w:rsidRPr="00C729DF">
        <w:rPr>
          <w:rFonts w:cs="Times New Roman"/>
        </w:rPr>
        <w:t>Több lehetséges intézkedés közül azt kell választani, amely az intézkedéssel érintettre a legkevesebb korlátozással, sérüléssel, károkozással jár.</w:t>
      </w:r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(4) </w:t>
      </w:r>
      <w:r w:rsidRPr="00C729DF">
        <w:rPr>
          <w:rFonts w:cs="Times New Roman"/>
        </w:rPr>
        <w:t>A felügyelő köteles a hozzáfordulóknak a tőle elvárható segítséget, illetve felvilágosítást megadni.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EF3CE8" w:rsidRDefault="00DE4592" w:rsidP="00DE4592">
      <w:pPr>
        <w:jc w:val="both"/>
        <w:rPr>
          <w:rFonts w:cs="Times New Roman"/>
          <w:b/>
        </w:rPr>
      </w:pPr>
      <w:r w:rsidRPr="00C729DF">
        <w:rPr>
          <w:rFonts w:cs="Times New Roman"/>
          <w:b/>
        </w:rPr>
        <w:t xml:space="preserve">8.§ </w:t>
      </w:r>
      <w:r w:rsidRPr="00C729DF">
        <w:rPr>
          <w:rFonts w:cs="Times New Roman"/>
        </w:rPr>
        <w:t>A felügyelő feljelentés megtétele vagy egyéb jogszerű intézkedés céljából az érintettet személyazonosságának megállapítása érdekében igazoltathatja. Az igazoltatás csak a személyazonosság megállapításához szükséges ideig tarthat. A személyazonosság megállapításáig az érintett feltartóztatható. A felügyelő köteles az igazoltatás okának közlésére.</w:t>
      </w:r>
    </w:p>
    <w:p w:rsidR="00DE4592" w:rsidRPr="00C729DF" w:rsidRDefault="00DE4592" w:rsidP="00DE4592">
      <w:pPr>
        <w:rPr>
          <w:rFonts w:cs="Times New Roman"/>
        </w:rPr>
      </w:pPr>
    </w:p>
    <w:p w:rsidR="00DE4592" w:rsidRPr="00EF3CE8" w:rsidRDefault="00DE4592" w:rsidP="00DE4592">
      <w:pPr>
        <w:jc w:val="both"/>
        <w:rPr>
          <w:rFonts w:cs="Times New Roman"/>
          <w:b/>
        </w:rPr>
      </w:pPr>
      <w:r w:rsidRPr="00C729DF">
        <w:rPr>
          <w:rFonts w:cs="Times New Roman"/>
          <w:b/>
        </w:rPr>
        <w:t>9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="0082050F">
        <w:rPr>
          <w:rStyle w:val="Lbjegyzet-hivatkozs"/>
          <w:rFonts w:cs="Times New Roman"/>
          <w:b/>
        </w:rPr>
        <w:footnoteReference w:id="1"/>
      </w:r>
      <w:r w:rsidR="0082050F" w:rsidRPr="0082050F">
        <w:rPr>
          <w:rFonts w:cs="Times New Roman"/>
        </w:rPr>
        <w:t>Közigazgatási szabályszegés elkövetésén tetten ért személyt az illetékes közigazgatási hatósághoz</w:t>
      </w:r>
      <w:r w:rsidR="0082050F">
        <w:rPr>
          <w:rFonts w:cs="Times New Roman"/>
          <w:b/>
        </w:rPr>
        <w:t xml:space="preserve"> </w:t>
      </w:r>
      <w:r w:rsidRPr="00C729DF">
        <w:rPr>
          <w:rFonts w:cs="Times New Roman"/>
        </w:rPr>
        <w:t>az eljárás azonnali lefolytatása érdekében a felügyelő előállíthatja. Előállítás esetén az érintett személlyel közölni kell az előállítás indokát.</w:t>
      </w:r>
    </w:p>
    <w:p w:rsidR="00DE4592" w:rsidRPr="00C729DF" w:rsidRDefault="00DE4592" w:rsidP="00DE4592">
      <w:pPr>
        <w:rPr>
          <w:rFonts w:cs="Times New Roman"/>
          <w:b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10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>E rendelet 8. és 9.§</w:t>
      </w:r>
      <w:proofErr w:type="spellStart"/>
      <w:r w:rsidRPr="00C729DF">
        <w:rPr>
          <w:rFonts w:cs="Times New Roman"/>
        </w:rPr>
        <w:t>-ában</w:t>
      </w:r>
      <w:proofErr w:type="spellEnd"/>
      <w:r w:rsidRPr="00C729DF">
        <w:rPr>
          <w:rFonts w:cs="Times New Roman"/>
        </w:rPr>
        <w:t xml:space="preserve"> megfogalmazottaknak ellenszegülő érintettet a felügyelő a legközelebbi rendőri szervhez előállíthatja. Ellenszegülés esetén az előállításhoz a rendőrség segítségét kell kérni. A rendőrség megérkezéséig a felügyelő az érintett személyt feltartóztathatja.</w:t>
      </w:r>
    </w:p>
    <w:p w:rsidR="00DE4592" w:rsidRDefault="00DE4592" w:rsidP="00DE4592">
      <w:pPr>
        <w:jc w:val="both"/>
        <w:rPr>
          <w:rFonts w:cs="Times New Roman"/>
          <w:b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11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 xml:space="preserve">A felügyelő az önkormányzat tulajdonában álló területet (épületet, építményt, stb.) a </w:t>
      </w:r>
      <w:r>
        <w:rPr>
          <w:rFonts w:cs="Times New Roman"/>
        </w:rPr>
        <w:t>K</w:t>
      </w:r>
      <w:r w:rsidRPr="00C729DF">
        <w:rPr>
          <w:rFonts w:cs="Times New Roman"/>
        </w:rPr>
        <w:t>épviselő-testület döntése alapján lezárja, megakadályozza, hogy oda illetéktelen személy belépjen és az illetéktelenül ott tartózkodókat eltávolítja.</w:t>
      </w:r>
    </w:p>
    <w:p w:rsidR="00DE4592" w:rsidRPr="00C729DF" w:rsidRDefault="00DE4592" w:rsidP="00DE4592">
      <w:pPr>
        <w:jc w:val="both"/>
        <w:rPr>
          <w:rFonts w:cs="Times New Roman"/>
        </w:rPr>
      </w:pPr>
    </w:p>
    <w:p w:rsidR="00DE4592" w:rsidRPr="00EF3CE8" w:rsidRDefault="00DE4592" w:rsidP="00DE4592">
      <w:pPr>
        <w:jc w:val="both"/>
        <w:rPr>
          <w:rFonts w:cs="Times New Roman"/>
          <w:b/>
        </w:rPr>
      </w:pPr>
      <w:r w:rsidRPr="00C729DF">
        <w:rPr>
          <w:rFonts w:cs="Times New Roman"/>
          <w:b/>
        </w:rPr>
        <w:t>12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 xml:space="preserve">A felügyelőnek az észlelt – feladatkörébe tartozó – </w:t>
      </w:r>
      <w:r w:rsidR="0082050F">
        <w:rPr>
          <w:rStyle w:val="Lbjegyzet-hivatkozs"/>
          <w:rFonts w:cs="Times New Roman"/>
        </w:rPr>
        <w:footnoteReference w:id="2"/>
      </w:r>
      <w:r w:rsidR="0082050F">
        <w:rPr>
          <w:rFonts w:cs="Times New Roman"/>
        </w:rPr>
        <w:t>közigazgatási szabályszegésről</w:t>
      </w:r>
      <w:r w:rsidRPr="00C729DF">
        <w:rPr>
          <w:rFonts w:cs="Times New Roman"/>
        </w:rPr>
        <w:t xml:space="preserve"> az e</w:t>
      </w:r>
      <w:r>
        <w:rPr>
          <w:rFonts w:cs="Times New Roman"/>
        </w:rPr>
        <w:t xml:space="preserve">ljárás alá vont ismert személy </w:t>
      </w:r>
      <w:r w:rsidRPr="00C729DF">
        <w:rPr>
          <w:rFonts w:cs="Times New Roman"/>
        </w:rPr>
        <w:t>adatainak feltüntetésével feljelentést kell tennie.</w:t>
      </w:r>
    </w:p>
    <w:p w:rsidR="00DE4592" w:rsidRDefault="00DE4592" w:rsidP="00DE4592">
      <w:pPr>
        <w:jc w:val="both"/>
        <w:rPr>
          <w:rFonts w:cs="Times New Roman"/>
          <w:b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 w:rsidRPr="00C729DF">
        <w:rPr>
          <w:rFonts w:cs="Times New Roman"/>
          <w:b/>
        </w:rPr>
        <w:t>13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>(1)</w:t>
      </w:r>
      <w:r w:rsidRPr="00C729DF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729DF">
        <w:rPr>
          <w:rFonts w:cs="Times New Roman"/>
        </w:rPr>
        <w:t xml:space="preserve">A felügyelő azon dolog visszatartására intézkedhet, amelynek elkobzását a </w:t>
      </w:r>
      <w:r w:rsidR="0082050F">
        <w:rPr>
          <w:rStyle w:val="Lbjegyzet-hivatkozs"/>
          <w:rFonts w:cs="Times New Roman"/>
        </w:rPr>
        <w:footnoteReference w:id="3"/>
      </w:r>
      <w:r w:rsidR="0082050F">
        <w:rPr>
          <w:rFonts w:cs="Times New Roman"/>
        </w:rPr>
        <w:t xml:space="preserve">közigazgatási szabályszegést </w:t>
      </w:r>
      <w:r w:rsidRPr="00C729DF">
        <w:rPr>
          <w:rFonts w:cs="Times New Roman"/>
        </w:rPr>
        <w:t>meghatározó jogszabályok lehetővé vagy kötelezővé teszik.</w:t>
      </w:r>
    </w:p>
    <w:p w:rsidR="00DE4592" w:rsidRPr="00C729DF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C729DF">
        <w:rPr>
          <w:rFonts w:cs="Times New Roman"/>
        </w:rPr>
        <w:t>A visszatartott dologról a felügyelőnek átvételi elismervényt kell kiállítania, melynek tartalmaznia kell a felügyelet hivatalos megnevezését, címét, az eljáró felügyelő nevét, a felügyelői jelvény egyedi azonosító számát, a dolog visszatartásával érintett személy adatait, a visszatartott dolog megnevezését, darabszámát, egyéb jellemzőit, a visszatartás okát, az intézkedés időpontját, a felügyelő és az érintett személy aláírását.</w:t>
      </w:r>
    </w:p>
    <w:p w:rsidR="00DE4592" w:rsidRPr="00C729DF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(3) </w:t>
      </w:r>
      <w:r w:rsidRPr="00C729DF">
        <w:rPr>
          <w:rFonts w:cs="Times New Roman"/>
        </w:rPr>
        <w:t>Az átvételi elismervény egy példányát át kell adni annak a személynek, akitől a dolgot a felügyelő visszatartja, egy példányát mellékelni kell a feljelentéshez.</w:t>
      </w:r>
    </w:p>
    <w:p w:rsidR="00DE4592" w:rsidRPr="00C729DF" w:rsidRDefault="00DE4592" w:rsidP="00DE4592">
      <w:pPr>
        <w:jc w:val="both"/>
        <w:rPr>
          <w:rFonts w:cs="Times New Roman"/>
          <w:b/>
          <w:i/>
        </w:rPr>
      </w:pPr>
    </w:p>
    <w:p w:rsidR="00DE4592" w:rsidRPr="00EF3CE8" w:rsidRDefault="00DE4592" w:rsidP="00DE4592">
      <w:pPr>
        <w:jc w:val="both"/>
        <w:rPr>
          <w:rFonts w:cs="Times New Roman"/>
          <w:b/>
        </w:rPr>
      </w:pPr>
      <w:r w:rsidRPr="00C729DF">
        <w:rPr>
          <w:rFonts w:cs="Times New Roman"/>
          <w:b/>
        </w:rPr>
        <w:t>14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>(1)</w:t>
      </w:r>
      <w:r>
        <w:rPr>
          <w:rFonts w:cs="Times New Roman"/>
        </w:rPr>
        <w:t xml:space="preserve"> </w:t>
      </w:r>
      <w:r w:rsidRPr="00C729DF">
        <w:rPr>
          <w:rFonts w:cs="Times New Roman"/>
        </w:rPr>
        <w:t>A felügyelő az intézkedéssel érintett személyről az eljárás szempontjából lényeges környezetről és körülményről, tárgyról kép- és hangfelvételt készíthet, amely kizárólag az adott eljárásban – jogszabály előírásai szerint – használható fel.</w:t>
      </w:r>
    </w:p>
    <w:p w:rsidR="00DE4592" w:rsidRPr="00C729DF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C729DF">
        <w:rPr>
          <w:rFonts w:cs="Times New Roman"/>
        </w:rPr>
        <w:t>Ha a kép- és hangfelvételen rögzített cselekmény miatt nem indul eljárás, a kép- és hangfelvételt legkésőbb a felvétel készítésétől számított hat hónap elteltével meg kell semmisíteni.</w:t>
      </w:r>
    </w:p>
    <w:p w:rsidR="00DE4592" w:rsidRPr="00C729DF" w:rsidRDefault="00DE4592" w:rsidP="00DE4592">
      <w:pPr>
        <w:pStyle w:val="Szvegtrzs"/>
        <w:jc w:val="both"/>
      </w:pPr>
    </w:p>
    <w:p w:rsidR="00DE4592" w:rsidRPr="00C729DF" w:rsidRDefault="00DE4592" w:rsidP="00DE4592">
      <w:pPr>
        <w:pStyle w:val="Szvegtrzs"/>
        <w:numPr>
          <w:ilvl w:val="0"/>
          <w:numId w:val="4"/>
        </w:numPr>
        <w:jc w:val="center"/>
        <w:rPr>
          <w:b/>
        </w:rPr>
      </w:pPr>
      <w:r>
        <w:rPr>
          <w:b/>
        </w:rPr>
        <w:t xml:space="preserve"> </w:t>
      </w:r>
      <w:r w:rsidRPr="00C729DF">
        <w:rPr>
          <w:b/>
        </w:rPr>
        <w:t>A feladat végrehajtásának eszközei</w:t>
      </w:r>
    </w:p>
    <w:p w:rsidR="00DE4592" w:rsidRPr="00C729DF" w:rsidRDefault="00DE4592" w:rsidP="00DE4592">
      <w:pPr>
        <w:pStyle w:val="Szvegtrzs"/>
        <w:jc w:val="both"/>
      </w:pPr>
    </w:p>
    <w:p w:rsidR="00DE4592" w:rsidRPr="00C729DF" w:rsidRDefault="00DE4592" w:rsidP="00DE4592">
      <w:pPr>
        <w:pStyle w:val="Szvegtrzs"/>
        <w:jc w:val="both"/>
      </w:pPr>
      <w:r w:rsidRPr="00C729DF">
        <w:rPr>
          <w:b/>
        </w:rPr>
        <w:t>15.§</w:t>
      </w:r>
      <w:r>
        <w:rPr>
          <w:b/>
        </w:rPr>
        <w:t xml:space="preserve"> </w:t>
      </w:r>
      <w:r w:rsidRPr="00C729DF">
        <w:t>(1)</w:t>
      </w:r>
      <w:r>
        <w:t xml:space="preserve"> </w:t>
      </w:r>
      <w:r w:rsidRPr="00C729DF">
        <w:t>A felügyelő jogszerű intézkedésével szembeni ellenállás megtörése érdekében testi erőt, könnygázszóró palackot alkalmazhat. A felügyelő - ha az eset körülményei lehetővé teszik - előzetesen köteles felhívni az érintett figyelmét a kényszerítő eszköz alkalmazására.</w:t>
      </w:r>
    </w:p>
    <w:p w:rsidR="00DE4592" w:rsidRPr="00C729DF" w:rsidRDefault="00DE4592" w:rsidP="00DE4592">
      <w:pPr>
        <w:ind w:left="426" w:hanging="426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(2) </w:t>
      </w:r>
      <w:r w:rsidRPr="00C729DF">
        <w:rPr>
          <w:rFonts w:cs="Times New Roman"/>
        </w:rPr>
        <w:t>Amennyiben a testi erő, a könnygázszóró palack alkalmazása következtében a jogszerű intézkedéssel szembeszegülő személy megsérül, a felügyelő – a tőle elvárható módon – köteles gondoskodni a sérült személy elsősegélyben részesítéséről, szükség esetén annak orvosi ellátásáról.</w:t>
      </w:r>
    </w:p>
    <w:p w:rsidR="00DE4592" w:rsidRPr="00C729DF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(3) </w:t>
      </w:r>
      <w:r w:rsidRPr="00C729DF">
        <w:rPr>
          <w:rFonts w:cs="Times New Roman"/>
        </w:rPr>
        <w:t>Tilos kényszerítő eszközt alkalmazni mozgásában korlátozott érintettel, illetőleg láthatólag súlyos betegségben szenvedővel, terhes nővel és 14 éven aluli gyermekkel szemben.</w:t>
      </w:r>
    </w:p>
    <w:p w:rsidR="00DE4592" w:rsidRPr="00C729DF" w:rsidRDefault="00DE4592" w:rsidP="00DE4592">
      <w:pPr>
        <w:ind w:left="426" w:hanging="426"/>
        <w:jc w:val="both"/>
        <w:rPr>
          <w:rFonts w:cs="Times New Roman"/>
        </w:rPr>
      </w:pPr>
    </w:p>
    <w:p w:rsidR="00DE4592" w:rsidRPr="00C729DF" w:rsidRDefault="00DE4592" w:rsidP="00DE4592">
      <w:pPr>
        <w:jc w:val="both"/>
        <w:rPr>
          <w:rFonts w:cs="Times New Roman"/>
        </w:rPr>
      </w:pPr>
      <w:r>
        <w:rPr>
          <w:rFonts w:cs="Times New Roman"/>
        </w:rPr>
        <w:t xml:space="preserve">(4) </w:t>
      </w:r>
      <w:r w:rsidRPr="00C729DF">
        <w:rPr>
          <w:rFonts w:cs="Times New Roman"/>
        </w:rPr>
        <w:t>A testi erő, könnygázszóró palack alkalmazását az intézkedést követően, haladéktalanul - legkésőbb az alkalmazást követő munkanapon - jelenteni kell a jegyző útján a felügyelet működése helye szerint illetékes rendőrkapitányságnak. A testi erő, a könnygázszóró palack alkalmazásának jogszerűségét a felügyelet működési helye szerint illetékes rendőrkapitányság vizsgálja ki.</w:t>
      </w:r>
    </w:p>
    <w:p w:rsidR="00DE4592" w:rsidRPr="00C729DF" w:rsidRDefault="00DE4592" w:rsidP="00DE4592">
      <w:pPr>
        <w:pStyle w:val="Szvegtrzs"/>
        <w:jc w:val="both"/>
      </w:pPr>
      <w:r w:rsidRPr="00C729DF">
        <w:t xml:space="preserve"> </w:t>
      </w:r>
    </w:p>
    <w:p w:rsidR="00DE4592" w:rsidRPr="00AF079A" w:rsidRDefault="00DE4592" w:rsidP="00DE4592">
      <w:pPr>
        <w:rPr>
          <w:rFonts w:cs="Times New Roman"/>
          <w:b/>
        </w:rPr>
      </w:pPr>
      <w:r w:rsidRPr="00C729DF">
        <w:rPr>
          <w:rFonts w:cs="Times New Roman"/>
          <w:b/>
        </w:rPr>
        <w:t>16</w:t>
      </w:r>
      <w:r>
        <w:rPr>
          <w:rFonts w:cs="Times New Roman"/>
          <w:b/>
        </w:rPr>
        <w:t>.</w:t>
      </w:r>
      <w:r w:rsidRPr="00C729D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C729DF">
        <w:rPr>
          <w:rFonts w:cs="Times New Roman"/>
        </w:rPr>
        <w:t>Ez a rendelet a kihirdetése napján lép hatályba.</w:t>
      </w:r>
    </w:p>
    <w:p w:rsidR="00C3789A" w:rsidRPr="00C729DF" w:rsidRDefault="00C3789A" w:rsidP="00C3789A">
      <w:pPr>
        <w:pStyle w:val="Szvegtrzs"/>
        <w:jc w:val="both"/>
      </w:pPr>
    </w:p>
    <w:p w:rsidR="00E10FE2" w:rsidRPr="00C729DF" w:rsidRDefault="00E10FE2" w:rsidP="00AF079A">
      <w:pPr>
        <w:pStyle w:val="Szvegtrzs"/>
        <w:jc w:val="both"/>
      </w:pPr>
    </w:p>
    <w:sectPr w:rsidR="00E10FE2" w:rsidRPr="00C729DF" w:rsidSect="00AF079A"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67" w:rsidRDefault="00461D67" w:rsidP="00C3789A">
      <w:r>
        <w:separator/>
      </w:r>
    </w:p>
  </w:endnote>
  <w:endnote w:type="continuationSeparator" w:id="0">
    <w:p w:rsidR="00461D67" w:rsidRDefault="00461D67" w:rsidP="00C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A9" w:rsidRDefault="004613A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524F5">
      <w:rPr>
        <w:noProof/>
      </w:rPr>
      <w:t>1</w:t>
    </w:r>
    <w:r>
      <w:fldChar w:fldCharType="end"/>
    </w:r>
  </w:p>
  <w:p w:rsidR="004613A9" w:rsidRDefault="004613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67" w:rsidRDefault="00461D67" w:rsidP="00C3789A">
      <w:r>
        <w:separator/>
      </w:r>
    </w:p>
  </w:footnote>
  <w:footnote w:type="continuationSeparator" w:id="0">
    <w:p w:rsidR="00461D67" w:rsidRDefault="00461D67" w:rsidP="00C3789A">
      <w:r>
        <w:continuationSeparator/>
      </w:r>
    </w:p>
  </w:footnote>
  <w:footnote w:id="1">
    <w:p w:rsidR="0082050F" w:rsidRDefault="0082050F">
      <w:pPr>
        <w:pStyle w:val="Lbjegyzetszveg"/>
      </w:pPr>
      <w:r>
        <w:rPr>
          <w:rStyle w:val="Lbjegyzet-hivatkozs"/>
        </w:rPr>
        <w:footnoteRef/>
      </w:r>
      <w:r>
        <w:t xml:space="preserve"> Módosította a 3/2021.(II.13.) </w:t>
      </w:r>
      <w:proofErr w:type="spellStart"/>
      <w:r>
        <w:t>Pm-i</w:t>
      </w:r>
      <w:proofErr w:type="spellEnd"/>
      <w:r>
        <w:t xml:space="preserve"> r. </w:t>
      </w:r>
    </w:p>
  </w:footnote>
  <w:footnote w:id="2">
    <w:p w:rsidR="0082050F" w:rsidRDefault="0082050F">
      <w:pPr>
        <w:pStyle w:val="Lbjegyzetszveg"/>
      </w:pPr>
      <w:r>
        <w:rPr>
          <w:rStyle w:val="Lbjegyzet-hivatkozs"/>
        </w:rPr>
        <w:footnoteRef/>
      </w:r>
      <w:r>
        <w:t xml:space="preserve"> Módosította a 3/2021.(II.12.) </w:t>
      </w:r>
      <w:proofErr w:type="spellStart"/>
      <w:r>
        <w:t>Pm-i</w:t>
      </w:r>
      <w:proofErr w:type="spellEnd"/>
      <w:r>
        <w:t xml:space="preserve"> r. </w:t>
      </w:r>
    </w:p>
  </w:footnote>
  <w:footnote w:id="3">
    <w:p w:rsidR="0082050F" w:rsidRDefault="0082050F">
      <w:pPr>
        <w:pStyle w:val="Lbjegyzetszveg"/>
      </w:pPr>
      <w:r>
        <w:rPr>
          <w:rStyle w:val="Lbjegyzet-hivatkozs"/>
        </w:rPr>
        <w:footnoteRef/>
      </w:r>
      <w:r>
        <w:t xml:space="preserve"> Módosította a 3/2021.(II.12.) </w:t>
      </w:r>
      <w:proofErr w:type="spellStart"/>
      <w:r>
        <w:t>Pm-i</w:t>
      </w:r>
      <w:proofErr w:type="spellEnd"/>
      <w:r>
        <w:t xml:space="preserve">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3E7"/>
    <w:multiLevelType w:val="hybridMultilevel"/>
    <w:tmpl w:val="6A86FB6A"/>
    <w:lvl w:ilvl="0" w:tplc="44DE6C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6CA0"/>
    <w:multiLevelType w:val="hybridMultilevel"/>
    <w:tmpl w:val="873C8B48"/>
    <w:lvl w:ilvl="0" w:tplc="346EA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4493D"/>
    <w:multiLevelType w:val="hybridMultilevel"/>
    <w:tmpl w:val="A25AE01E"/>
    <w:lvl w:ilvl="0" w:tplc="D3866A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CB50764"/>
    <w:multiLevelType w:val="hybridMultilevel"/>
    <w:tmpl w:val="3F5C1482"/>
    <w:lvl w:ilvl="0" w:tplc="FAE6EA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154DF"/>
    <w:multiLevelType w:val="hybridMultilevel"/>
    <w:tmpl w:val="03BCA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7534"/>
    <w:multiLevelType w:val="hybridMultilevel"/>
    <w:tmpl w:val="37981A6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A77045D"/>
    <w:multiLevelType w:val="hybridMultilevel"/>
    <w:tmpl w:val="02C8F8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A2892"/>
    <w:multiLevelType w:val="hybridMultilevel"/>
    <w:tmpl w:val="4C7EF026"/>
    <w:lvl w:ilvl="0" w:tplc="44DE6C2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E2"/>
    <w:rsid w:val="000100CE"/>
    <w:rsid w:val="001B27DD"/>
    <w:rsid w:val="001E59C5"/>
    <w:rsid w:val="002C32C4"/>
    <w:rsid w:val="002D166A"/>
    <w:rsid w:val="002F46FE"/>
    <w:rsid w:val="004428DE"/>
    <w:rsid w:val="004613A9"/>
    <w:rsid w:val="00461D67"/>
    <w:rsid w:val="00481C3B"/>
    <w:rsid w:val="00482682"/>
    <w:rsid w:val="004C3999"/>
    <w:rsid w:val="00501760"/>
    <w:rsid w:val="005936FD"/>
    <w:rsid w:val="005C3544"/>
    <w:rsid w:val="005D06CF"/>
    <w:rsid w:val="005E54FD"/>
    <w:rsid w:val="00635FCE"/>
    <w:rsid w:val="00674F83"/>
    <w:rsid w:val="006B7BA9"/>
    <w:rsid w:val="006F4720"/>
    <w:rsid w:val="007178FB"/>
    <w:rsid w:val="007B46E2"/>
    <w:rsid w:val="007B4AA8"/>
    <w:rsid w:val="0082050F"/>
    <w:rsid w:val="00A01BB9"/>
    <w:rsid w:val="00A325F8"/>
    <w:rsid w:val="00AD349F"/>
    <w:rsid w:val="00AF079A"/>
    <w:rsid w:val="00BE5206"/>
    <w:rsid w:val="00C3789A"/>
    <w:rsid w:val="00C729DF"/>
    <w:rsid w:val="00D11CC1"/>
    <w:rsid w:val="00D46A7C"/>
    <w:rsid w:val="00D524F5"/>
    <w:rsid w:val="00D7253F"/>
    <w:rsid w:val="00DE4592"/>
    <w:rsid w:val="00DE7A3A"/>
    <w:rsid w:val="00E10FE2"/>
    <w:rsid w:val="00E42502"/>
    <w:rsid w:val="00EF3CE8"/>
    <w:rsid w:val="00EF46CE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cs="Tahoma"/>
      <w:bCs/>
      <w:color w:val="222222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E10FE2"/>
    <w:pPr>
      <w:spacing w:before="100" w:beforeAutospacing="1" w:after="100" w:afterAutospacing="1"/>
    </w:pPr>
    <w:rPr>
      <w:rFonts w:cs="Times New Roman"/>
      <w:bCs w:val="0"/>
      <w:color w:val="auto"/>
      <w:sz w:val="24"/>
      <w:szCs w:val="24"/>
    </w:rPr>
  </w:style>
  <w:style w:type="paragraph" w:styleId="Szvegtrzs">
    <w:name w:val="Body Text"/>
    <w:basedOn w:val="Norml"/>
    <w:link w:val="SzvegtrzsChar"/>
    <w:rsid w:val="00E10FE2"/>
    <w:rPr>
      <w:rFonts w:cs="Times New Roman"/>
      <w:bCs w:val="0"/>
      <w:color w:val="auto"/>
    </w:rPr>
  </w:style>
  <w:style w:type="character" w:customStyle="1" w:styleId="SzvegtrzsChar">
    <w:name w:val="Szövegtörzs Char"/>
    <w:link w:val="Szvegtrzs"/>
    <w:locked/>
    <w:rsid w:val="00E10FE2"/>
    <w:rPr>
      <w:sz w:val="22"/>
      <w:szCs w:val="22"/>
      <w:lang w:val="hu-HU" w:eastAsia="hu-HU" w:bidi="ar-SA"/>
    </w:rPr>
  </w:style>
  <w:style w:type="paragraph" w:customStyle="1" w:styleId="CharCharCharChar">
    <w:name w:val="Char Char Char Char"/>
    <w:basedOn w:val="Norml"/>
    <w:rsid w:val="00C3789A"/>
    <w:pPr>
      <w:spacing w:before="120" w:afterLines="50" w:after="160" w:line="240" w:lineRule="exact"/>
      <w:ind w:left="180"/>
    </w:pPr>
    <w:rPr>
      <w:rFonts w:ascii="Verdana" w:hAnsi="Verdana" w:cs="Verdana"/>
      <w:bCs w:val="0"/>
      <w:noProof/>
      <w:color w:val="auto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C3789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C3789A"/>
    <w:rPr>
      <w:rFonts w:cs="Tahoma"/>
      <w:bCs/>
      <w:color w:val="222222"/>
      <w:sz w:val="22"/>
      <w:szCs w:val="22"/>
    </w:rPr>
  </w:style>
  <w:style w:type="paragraph" w:styleId="Lbjegyzetszveg">
    <w:name w:val="footnote text"/>
    <w:basedOn w:val="Norml"/>
    <w:link w:val="LbjegyzetszvegChar"/>
    <w:rsid w:val="00C3789A"/>
    <w:pPr>
      <w:overflowPunct w:val="0"/>
      <w:autoSpaceDE w:val="0"/>
      <w:autoSpaceDN w:val="0"/>
      <w:adjustRightInd w:val="0"/>
      <w:textAlignment w:val="baseline"/>
    </w:pPr>
    <w:rPr>
      <w:rFonts w:cs="Times New Roman"/>
      <w:bCs w:val="0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789A"/>
  </w:style>
  <w:style w:type="character" w:styleId="Lbjegyzet-hivatkozs">
    <w:name w:val="footnote reference"/>
    <w:rsid w:val="00C3789A"/>
    <w:rPr>
      <w:vertAlign w:val="superscript"/>
    </w:rPr>
  </w:style>
  <w:style w:type="paragraph" w:styleId="lfej">
    <w:name w:val="header"/>
    <w:basedOn w:val="Norml"/>
    <w:link w:val="lfejChar"/>
    <w:rsid w:val="004613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613A9"/>
    <w:rPr>
      <w:rFonts w:cs="Tahoma"/>
      <w:bCs/>
      <w:color w:val="222222"/>
      <w:sz w:val="22"/>
      <w:szCs w:val="22"/>
    </w:rPr>
  </w:style>
  <w:style w:type="paragraph" w:styleId="llb">
    <w:name w:val="footer"/>
    <w:basedOn w:val="Norml"/>
    <w:link w:val="llbChar"/>
    <w:uiPriority w:val="99"/>
    <w:rsid w:val="004613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613A9"/>
    <w:rPr>
      <w:rFonts w:cs="Tahoma"/>
      <w:bCs/>
      <w:color w:val="222222"/>
      <w:sz w:val="22"/>
      <w:szCs w:val="22"/>
    </w:rPr>
  </w:style>
  <w:style w:type="paragraph" w:styleId="Listaszerbekezds">
    <w:name w:val="List Paragraph"/>
    <w:basedOn w:val="Norml"/>
    <w:uiPriority w:val="34"/>
    <w:qFormat/>
    <w:rsid w:val="00DE7A3A"/>
    <w:pPr>
      <w:ind w:left="708"/>
    </w:pPr>
  </w:style>
  <w:style w:type="paragraph" w:styleId="Szvegtrzsbehzssal2">
    <w:name w:val="Body Text Indent 2"/>
    <w:basedOn w:val="Norml"/>
    <w:link w:val="Szvegtrzsbehzssal2Char"/>
    <w:rsid w:val="00AF079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AF079A"/>
    <w:rPr>
      <w:rFonts w:cs="Tahoma"/>
      <w:bCs/>
      <w:color w:val="22222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cs="Tahoma"/>
      <w:bCs/>
      <w:color w:val="222222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E10FE2"/>
    <w:pPr>
      <w:spacing w:before="100" w:beforeAutospacing="1" w:after="100" w:afterAutospacing="1"/>
    </w:pPr>
    <w:rPr>
      <w:rFonts w:cs="Times New Roman"/>
      <w:bCs w:val="0"/>
      <w:color w:val="auto"/>
      <w:sz w:val="24"/>
      <w:szCs w:val="24"/>
    </w:rPr>
  </w:style>
  <w:style w:type="paragraph" w:styleId="Szvegtrzs">
    <w:name w:val="Body Text"/>
    <w:basedOn w:val="Norml"/>
    <w:link w:val="SzvegtrzsChar"/>
    <w:rsid w:val="00E10FE2"/>
    <w:rPr>
      <w:rFonts w:cs="Times New Roman"/>
      <w:bCs w:val="0"/>
      <w:color w:val="auto"/>
    </w:rPr>
  </w:style>
  <w:style w:type="character" w:customStyle="1" w:styleId="SzvegtrzsChar">
    <w:name w:val="Szövegtörzs Char"/>
    <w:link w:val="Szvegtrzs"/>
    <w:locked/>
    <w:rsid w:val="00E10FE2"/>
    <w:rPr>
      <w:sz w:val="22"/>
      <w:szCs w:val="22"/>
      <w:lang w:val="hu-HU" w:eastAsia="hu-HU" w:bidi="ar-SA"/>
    </w:rPr>
  </w:style>
  <w:style w:type="paragraph" w:customStyle="1" w:styleId="CharCharCharChar">
    <w:name w:val="Char Char Char Char"/>
    <w:basedOn w:val="Norml"/>
    <w:rsid w:val="00C3789A"/>
    <w:pPr>
      <w:spacing w:before="120" w:afterLines="50" w:after="160" w:line="240" w:lineRule="exact"/>
      <w:ind w:left="180"/>
    </w:pPr>
    <w:rPr>
      <w:rFonts w:ascii="Verdana" w:hAnsi="Verdana" w:cs="Verdana"/>
      <w:bCs w:val="0"/>
      <w:noProof/>
      <w:color w:val="auto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C3789A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C3789A"/>
    <w:rPr>
      <w:rFonts w:cs="Tahoma"/>
      <w:bCs/>
      <w:color w:val="222222"/>
      <w:sz w:val="22"/>
      <w:szCs w:val="22"/>
    </w:rPr>
  </w:style>
  <w:style w:type="paragraph" w:styleId="Lbjegyzetszveg">
    <w:name w:val="footnote text"/>
    <w:basedOn w:val="Norml"/>
    <w:link w:val="LbjegyzetszvegChar"/>
    <w:rsid w:val="00C3789A"/>
    <w:pPr>
      <w:overflowPunct w:val="0"/>
      <w:autoSpaceDE w:val="0"/>
      <w:autoSpaceDN w:val="0"/>
      <w:adjustRightInd w:val="0"/>
      <w:textAlignment w:val="baseline"/>
    </w:pPr>
    <w:rPr>
      <w:rFonts w:cs="Times New Roman"/>
      <w:bCs w:val="0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3789A"/>
  </w:style>
  <w:style w:type="character" w:styleId="Lbjegyzet-hivatkozs">
    <w:name w:val="footnote reference"/>
    <w:rsid w:val="00C3789A"/>
    <w:rPr>
      <w:vertAlign w:val="superscript"/>
    </w:rPr>
  </w:style>
  <w:style w:type="paragraph" w:styleId="lfej">
    <w:name w:val="header"/>
    <w:basedOn w:val="Norml"/>
    <w:link w:val="lfejChar"/>
    <w:rsid w:val="004613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613A9"/>
    <w:rPr>
      <w:rFonts w:cs="Tahoma"/>
      <w:bCs/>
      <w:color w:val="222222"/>
      <w:sz w:val="22"/>
      <w:szCs w:val="22"/>
    </w:rPr>
  </w:style>
  <w:style w:type="paragraph" w:styleId="llb">
    <w:name w:val="footer"/>
    <w:basedOn w:val="Norml"/>
    <w:link w:val="llbChar"/>
    <w:uiPriority w:val="99"/>
    <w:rsid w:val="004613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613A9"/>
    <w:rPr>
      <w:rFonts w:cs="Tahoma"/>
      <w:bCs/>
      <w:color w:val="222222"/>
      <w:sz w:val="22"/>
      <w:szCs w:val="22"/>
    </w:rPr>
  </w:style>
  <w:style w:type="paragraph" w:styleId="Listaszerbekezds">
    <w:name w:val="List Paragraph"/>
    <w:basedOn w:val="Norml"/>
    <w:uiPriority w:val="34"/>
    <w:qFormat/>
    <w:rsid w:val="00DE7A3A"/>
    <w:pPr>
      <w:ind w:left="708"/>
    </w:pPr>
  </w:style>
  <w:style w:type="paragraph" w:styleId="Szvegtrzsbehzssal2">
    <w:name w:val="Body Text Indent 2"/>
    <w:basedOn w:val="Norml"/>
    <w:link w:val="Szvegtrzsbehzssal2Char"/>
    <w:rsid w:val="00AF079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AF079A"/>
    <w:rPr>
      <w:rFonts w:cs="Tahoma"/>
      <w:bCs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3157-3310-4C7B-AE18-09AFC74C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1123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 Város Polgármesterétől</vt:lpstr>
    </vt:vector>
  </TitlesOfParts>
  <Company>mvö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 Város Polgármesterétől</dc:title>
  <dc:creator>kovacs_mirella</dc:creator>
  <cp:lastModifiedBy>birone_emerencia</cp:lastModifiedBy>
  <cp:revision>4</cp:revision>
  <cp:lastPrinted>2021-02-12T08:33:00Z</cp:lastPrinted>
  <dcterms:created xsi:type="dcterms:W3CDTF">2021-02-12T08:29:00Z</dcterms:created>
  <dcterms:modified xsi:type="dcterms:W3CDTF">2021-02-12T08:35:00Z</dcterms:modified>
</cp:coreProperties>
</file>